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МИНИСТЕРСТВО ОБЩЕГО И ПРОФЕССИОНАЛЬНОГО ОБРАЗОВАНИЯ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РОСТОВСКОЙ ОБЛАСТИ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ГОСУДАРСТВЕННОЕ БЮДЖЕТНОЕ ПРОФЕССИОНАЛЬНОЕ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ОБРАЗОВАТЕЛЬНОЕ УЧРЕЖДЕНИЕ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РОСТОВСКОЙ ОБЛАСТИ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Style w:val="2"/>
        <w:spacing w:line="360" w:lineRule="auto"/>
        <w:rPr>
          <w:rFonts w:ascii="Times New Roman" w:hAnsi="Times New Roman" w:cs="Times New Roman"/>
          <w:b w:val="0"/>
          <w:i w:val="0"/>
          <w:sz w:val="24"/>
        </w:rPr>
      </w:pPr>
    </w:p>
    <w:p w:rsidR="00DF2811" w:rsidRPr="00B760B2" w:rsidRDefault="00DF4C4C">
      <w:pPr>
        <w:pStyle w:val="3"/>
        <w:numPr>
          <w:ilvl w:val="2"/>
          <w:numId w:val="4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i w:val="0"/>
        </w:rPr>
      </w:pPr>
      <w:r w:rsidRPr="00B760B2">
        <w:rPr>
          <w:rFonts w:ascii="Times New Roman" w:hAnsi="Times New Roman" w:cs="Times New Roman"/>
          <w:b/>
          <w:i w:val="0"/>
        </w:rPr>
        <w:t>РАБОЧАЯ ПРОГРАММА</w:t>
      </w:r>
    </w:p>
    <w:p w:rsidR="00DF2811" w:rsidRDefault="00DF4C4C">
      <w:pPr>
        <w:pStyle w:val="6"/>
        <w:numPr>
          <w:ilvl w:val="5"/>
          <w:numId w:val="4"/>
        </w:numPr>
        <w:spacing w:before="0" w:after="0" w:line="360" w:lineRule="auto"/>
        <w:ind w:left="0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учебной дисциплины</w:t>
      </w:r>
    </w:p>
    <w:p w:rsidR="00DF2811" w:rsidRDefault="00DF4C4C">
      <w:pPr>
        <w:pStyle w:val="6"/>
        <w:numPr>
          <w:ilvl w:val="5"/>
          <w:numId w:val="4"/>
        </w:numPr>
        <w:spacing w:before="0" w:after="0" w:line="36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ОП.05 Основы предпринимательства</w:t>
      </w:r>
    </w:p>
    <w:p w:rsidR="00DF2811" w:rsidRDefault="00DF4C4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DF2811" w:rsidRDefault="00DF4C4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DF2811" w:rsidRDefault="00DF4C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38.02.08 «Торговое дело»</w:t>
      </w:r>
    </w:p>
    <w:p w:rsidR="00DF2811" w:rsidRDefault="00DF4C4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(базовой подготовки)</w:t>
      </w:r>
    </w:p>
    <w:p w:rsidR="00DF2811" w:rsidRDefault="00DF2811">
      <w:pPr>
        <w:jc w:val="both"/>
      </w:pPr>
    </w:p>
    <w:p w:rsidR="00DF2811" w:rsidRDefault="00DF2811">
      <w:pPr>
        <w:jc w:val="both"/>
        <w:rPr>
          <w:b/>
        </w:rPr>
      </w:pPr>
    </w:p>
    <w:p w:rsidR="00DF2811" w:rsidRDefault="00DF2811">
      <w:pPr>
        <w:jc w:val="both"/>
        <w:rPr>
          <w:b/>
        </w:rPr>
      </w:pPr>
    </w:p>
    <w:p w:rsidR="00DF2811" w:rsidRDefault="00DF2811">
      <w:pPr>
        <w:jc w:val="both"/>
        <w:rPr>
          <w:b/>
        </w:rPr>
      </w:pPr>
    </w:p>
    <w:p w:rsidR="00DF2811" w:rsidRDefault="00DF2811">
      <w:pPr>
        <w:rPr>
          <w:sz w:val="28"/>
          <w:szCs w:val="28"/>
        </w:rPr>
      </w:pPr>
    </w:p>
    <w:p w:rsidR="00DF2811" w:rsidRDefault="00DF4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г.Ростов-на-Дону</w:t>
      </w:r>
    </w:p>
    <w:p w:rsidR="00DF2811" w:rsidRDefault="00DF4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г.</w:t>
      </w:r>
    </w:p>
    <w:tbl>
      <w:tblPr>
        <w:tblStyle w:val="af"/>
        <w:tblW w:w="20430" w:type="dxa"/>
        <w:tblInd w:w="-716" w:type="dxa"/>
        <w:tblLayout w:type="fixed"/>
        <w:tblLook w:val="0000" w:firstRow="0" w:lastRow="0" w:firstColumn="0" w:lastColumn="0" w:noHBand="0" w:noVBand="0"/>
      </w:tblPr>
      <w:tblGrid>
        <w:gridCol w:w="5733"/>
        <w:gridCol w:w="4472"/>
        <w:gridCol w:w="5733"/>
        <w:gridCol w:w="4492"/>
      </w:tblGrid>
      <w:tr w:rsidR="00DF2811">
        <w:trPr>
          <w:cantSplit/>
          <w:trHeight w:val="2398"/>
          <w:tblHeader/>
        </w:trPr>
        <w:tc>
          <w:tcPr>
            <w:tcW w:w="5733" w:type="dxa"/>
          </w:tcPr>
          <w:p w:rsidR="00DF2811" w:rsidRDefault="00DF4C4C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ОДОБРЕНО</w:t>
            </w:r>
          </w:p>
          <w:p w:rsidR="00DF2811" w:rsidRDefault="00DF4C4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цикловой комиссии </w:t>
            </w:r>
          </w:p>
          <w:p w:rsidR="00DF2811" w:rsidRDefault="00DF4C4C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Экономики и управления</w:t>
            </w:r>
          </w:p>
          <w:p w:rsidR="00DF2811" w:rsidRDefault="00DF4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  <w:r>
              <w:rPr>
                <w:rFonts w:ascii="Times New Roman" w:hAnsi="Times New Roman"/>
                <w:u w:val="single"/>
              </w:rPr>
              <w:t>№11 от 28 июня 2024 года</w:t>
            </w:r>
          </w:p>
          <w:p w:rsidR="00DF2811" w:rsidRDefault="00DF4C4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ЦК</w:t>
            </w:r>
          </w:p>
          <w:p w:rsidR="00DF2811" w:rsidRDefault="00DF4C4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___________________О.О.Шумина</w:t>
            </w:r>
          </w:p>
          <w:p w:rsidR="00DF2811" w:rsidRDefault="00DF281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72" w:type="dxa"/>
          </w:tcPr>
          <w:p w:rsidR="00DF2811" w:rsidRDefault="00DF4C4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УТВЕРЖДАЮ:</w:t>
            </w:r>
          </w:p>
          <w:p w:rsidR="00DF2811" w:rsidRDefault="00DF4C4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Зам. директора по НМР</w:t>
            </w:r>
          </w:p>
          <w:p w:rsidR="00DF2811" w:rsidRDefault="00DF4C4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__________И.В. Подцатова</w:t>
            </w:r>
          </w:p>
          <w:p w:rsidR="00DF2811" w:rsidRDefault="00DF2811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DF2811" w:rsidRDefault="00E37645" w:rsidP="00E3764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30 августа</w:t>
            </w:r>
            <w:bookmarkStart w:id="0" w:name="_GoBack"/>
            <w:bookmarkEnd w:id="0"/>
            <w:r w:rsidR="00DF4C4C">
              <w:rPr>
                <w:rFonts w:ascii="Times New Roman" w:hAnsi="Times New Roman"/>
                <w:color w:val="000000"/>
                <w:u w:val="single"/>
              </w:rPr>
              <w:t xml:space="preserve"> 2024г</w:t>
            </w:r>
            <w:r w:rsidR="00DF4C4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733" w:type="dxa"/>
          </w:tcPr>
          <w:p w:rsidR="00DF2811" w:rsidRDefault="00DF2811">
            <w:pPr>
              <w:spacing w:after="0" w:line="36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2" w:type="dxa"/>
          </w:tcPr>
          <w:p w:rsidR="00DF2811" w:rsidRDefault="00DF2811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F2811" w:rsidRDefault="00DF2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DF2811" w:rsidRDefault="00DF2811">
      <w:pPr>
        <w:jc w:val="center"/>
        <w:rPr>
          <w:rFonts w:ascii="Times New Roman" w:hAnsi="Times New Roman"/>
          <w:b/>
        </w:rPr>
      </w:pPr>
    </w:p>
    <w:p w:rsidR="00DF2811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учебной дисциплины ОП.05. «Основы предпринимательства» разработана на основе Федерального государственного образовательного стандарта среднего профессионального образования по специальности 38.02.08 «Торговое дело», утвержденного </w:t>
      </w:r>
      <w:r w:rsidR="00B760B2">
        <w:rPr>
          <w:rFonts w:ascii="Times New Roman" w:hAnsi="Times New Roman"/>
          <w:sz w:val="24"/>
          <w:szCs w:val="24"/>
        </w:rPr>
        <w:t>приказом</w:t>
      </w:r>
      <w:r w:rsidR="00B760B2" w:rsidRPr="00B760B2">
        <w:rPr>
          <w:rFonts w:ascii="Times New Roman" w:hAnsi="Times New Roman"/>
          <w:sz w:val="24"/>
          <w:szCs w:val="24"/>
        </w:rPr>
        <w:t xml:space="preserve"> Минпросвещения России от 19 июля 2023 г. № 548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</w:p>
    <w:p w:rsidR="00DF2811" w:rsidRDefault="00DF2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Default="00DF4C4C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ОП.05 «Основы предпринимательства» является обязательной частью общепрофессионального цикла основной образовательной программы в соответствии с ФГОС СПО по специальности 38.02. 08 «Торговое дело». </w:t>
      </w:r>
    </w:p>
    <w:p w:rsidR="00DF2811" w:rsidRDefault="00DF2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F2811" w:rsidRDefault="00DF2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</w:t>
      </w:r>
    </w:p>
    <w:p w:rsidR="00DF2811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Шемякина Н.Ю.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F2811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:rsidR="00DF2811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Хапланова М.А. </w:t>
      </w:r>
      <w:r>
        <w:rPr>
          <w:rFonts w:ascii="Times New Roman" w:hAnsi="Times New Roman"/>
          <w:sz w:val="24"/>
          <w:szCs w:val="24"/>
        </w:rPr>
        <w:t>–  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DF2811" w:rsidRDefault="00DF2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DF2811" w:rsidRDefault="00DF2811">
      <w:pPr>
        <w:rPr>
          <w:rFonts w:ascii="Times New Roman" w:hAnsi="Times New Roman"/>
          <w:sz w:val="28"/>
          <w:szCs w:val="28"/>
        </w:rPr>
      </w:pPr>
    </w:p>
    <w:p w:rsidR="00DF2811" w:rsidRDefault="00DF4C4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СОДЕРЖАНИЕ</w:t>
      </w:r>
    </w:p>
    <w:p w:rsidR="00DF2811" w:rsidRDefault="00DF2811">
      <w:pPr>
        <w:rPr>
          <w:rFonts w:ascii="Times New Roman" w:hAnsi="Times New Roman"/>
        </w:rPr>
      </w:pPr>
    </w:p>
    <w:tbl>
      <w:tblPr>
        <w:tblStyle w:val="af0"/>
        <w:tblW w:w="935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DF2811">
        <w:trPr>
          <w:cantSplit/>
          <w:tblHeader/>
        </w:trPr>
        <w:tc>
          <w:tcPr>
            <w:tcW w:w="7501" w:type="dxa"/>
          </w:tcPr>
          <w:p w:rsidR="00DF2811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F2811" w:rsidRDefault="00DF2811">
            <w:pPr>
              <w:jc w:val="center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blHeader/>
        </w:trPr>
        <w:tc>
          <w:tcPr>
            <w:tcW w:w="7501" w:type="dxa"/>
          </w:tcPr>
          <w:p w:rsidR="00DF2811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И СОДЕРЖАНИЕ УЧЕБНОЙ ДИСЦИПЛИНЫ</w:t>
            </w:r>
          </w:p>
          <w:p w:rsidR="00DF2811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F2811" w:rsidRDefault="00DF2811">
            <w:pPr>
              <w:ind w:left="644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blHeader/>
        </w:trPr>
        <w:tc>
          <w:tcPr>
            <w:tcW w:w="7501" w:type="dxa"/>
          </w:tcPr>
          <w:p w:rsidR="00DF2811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И ОЦЕНКА РЕЗУЛЬТАТОВ ОСВОЕНИЯ УЧЕБНОЙ ДИСЦИПЛИНЫ</w:t>
            </w:r>
          </w:p>
          <w:p w:rsidR="00DF2811" w:rsidRDefault="00DF28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54" w:type="dxa"/>
          </w:tcPr>
          <w:p w:rsidR="00DF2811" w:rsidRDefault="00DF281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F2811" w:rsidRDefault="00DF4C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DF2811" w:rsidRDefault="00DF4C4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ОП.05 ОСНОВЫ ПРЕДПРИНИМАТЕЛЬСТВА</w:t>
      </w:r>
    </w:p>
    <w:p w:rsidR="00DF2811" w:rsidRDefault="00DF4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«Основы предпринимательства» является обязательной частью общепрофессионального цикла примерной образовательной программы в соответствии с ФГОС СПО специальности.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следующих общих и профессиональных компетенций: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ПК. 1.1. 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ПК. 1.6. Организовывать выполнение торгово-технологических процессов, в том числе с применением цифровых технологий;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ПК. 2.2. Идентифицировать ассортиментную принадлежность потребительских товаров;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2.4. Выполнять операции по оценке качества и организации экспертизы потребительских товаров;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2.5. Осуществлять управление ассортиментом товаров, в том числе с использованием искусственного интеллекта и сквозных цифровых технологий;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ПК 2.6. Рассчитывать показатели эффективности предпринимательской деятельности, в том числе с применением программных продуктов; </w:t>
      </w:r>
    </w:p>
    <w:p w:rsidR="00DF2811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2.8. Собирать информацию о бизнес-проблемах и определять риски предпринимательской единицы.</w:t>
      </w:r>
    </w:p>
    <w:p w:rsidR="00DF2811" w:rsidRDefault="00DF28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" w:name="_heading=h.gjdgxs" w:colFirst="0" w:colLast="0"/>
      <w:bookmarkEnd w:id="1"/>
    </w:p>
    <w:p w:rsidR="00DF2811" w:rsidRDefault="00DF4C4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DF2811" w:rsidRDefault="00DF4C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  <w:t xml:space="preserve">и знания: </w:t>
      </w:r>
    </w:p>
    <w:tbl>
      <w:tblPr>
        <w:tblStyle w:val="af1"/>
        <w:tblW w:w="914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1"/>
        <w:gridCol w:w="3764"/>
        <w:gridCol w:w="3895"/>
      </w:tblGrid>
      <w:tr w:rsidR="00DF2811">
        <w:trPr>
          <w:cantSplit/>
          <w:trHeight w:val="649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современными поисковыми системами для сбора информации о внешних рынках;</w:t>
            </w:r>
          </w:p>
          <w:p w:rsidR="00DF2811" w:rsidRDefault="00DF4C4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обобщать и систематизировать коммерческую информацию, формировать базы данных с информацией о требованиях внешних и внутренних рынков к товарной продукции в формате электронных таблиц;</w:t>
            </w:r>
          </w:p>
          <w:p w:rsidR="00DF2811" w:rsidRDefault="00DF4C4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обобщать и систематизировать коммерческую информацию для подготовки сводных отчетов и аналитических материалов.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методов и инструментов работы с базами данных внутренних и внешних рынков.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процесс поиска и заказа товаров с применением цифровых платформ.</w:t>
            </w:r>
          </w:p>
        </w:tc>
        <w:tc>
          <w:tcPr>
            <w:tcW w:w="3895" w:type="dxa"/>
          </w:tcPr>
          <w:p w:rsidR="00DF2811" w:rsidRDefault="00DF4C4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видов торговых структур;</w:t>
            </w:r>
          </w:p>
          <w:p w:rsidR="00DF2811" w:rsidRDefault="00DF4C4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 и видов торговли, составных элементов торговой деятельности: материально-технической базы торговли, инфраструктуры потребительского рынка.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ПК2.2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методы прогнозирования сбыта продукции и рынков.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 удовлетворения потребностей, распределения и продвижения товаров и услуг, маркетинговых коммуникаций и их характеристики.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 2.4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текущую рыночную конъюнктуру.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видов конкуренции, показателей оценки конкурентоспособности.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2.5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инновационность подхода в бизнесе и потенциал на рынке;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риски, связанные с бизнесом;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бизнес-концепции;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предлагать идеи для дальнейшего развития;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методы принятия оптимальных решений;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аргументы в пользу идей;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меры по обеспечению режима экономии, повышению рентабельности производства, конкурентоспособности выпускаемой продукции, производительности труда.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роли и значения бизнес-плана;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основных функций бизнес-плана;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классификации основных типов бизнес-планов;</w:t>
            </w:r>
          </w:p>
          <w:p w:rsidR="00DF2811" w:rsidRDefault="00DF2811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 2.6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предпринимательскую деятельность с применением программных продуктов.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принципов и методов управления информационными данными с использованием информационных интеллектуальных технологий.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 2.8.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собирать информацию о бизнес-проблемах;</w:t>
            </w:r>
          </w:p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финансовую отчетность на предмет рисков, использования отчетов в анализе рисков;</w:t>
            </w:r>
          </w:p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предлагать организационно-управленческие решения, которые могут привести к повышению экономической эффективности деятельности организации;</w:t>
            </w:r>
          </w:p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результаты бизнес-анализа в соответствии с выбранными подходами.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понятия и видов рисков;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методов оценки риска, связанных с бизнесом;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 снижения риска, связанных с бизнесом;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методов оценки выполнимости бизнес-идеи;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основных способов анализа и оценки рисков;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состава моделей оценки риска;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способов оценки риска ликвидности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этапы решения задачи;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действия;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ресурсы;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реализовывать составленный план;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работы в профессиональной и смежных сферах;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структуру плана для решения задач;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необходимые источники информации;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процесс поиска;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различные цифровые средства для решения профессиональных задач.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предпринимательской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финансовой грамотности;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разработки бизнес-планов;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выстраивания презентации;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кредитные банковские продукты.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описывать значимость своей специальности;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значимость профессиональной деятельности по профессии (специальности);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обеспечения ресурсосбережения;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бережливого производства;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</w:tc>
      </w:tr>
    </w:tbl>
    <w:p w:rsidR="00DF2811" w:rsidRDefault="00DF28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F2811" w:rsidRDefault="00DF4C4C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 Практическая подготовка при реализации учебной дисциплины путем проведения практических и лабораторных занятий:</w:t>
      </w:r>
    </w:p>
    <w:p w:rsidR="00DF2811" w:rsidRDefault="00DF2811">
      <w:pPr>
        <w:rPr>
          <w:rFonts w:ascii="Times New Roman" w:hAnsi="Times New Roman"/>
          <w:i/>
          <w:sz w:val="24"/>
          <w:szCs w:val="24"/>
        </w:rPr>
      </w:pPr>
    </w:p>
    <w:tbl>
      <w:tblPr>
        <w:tblStyle w:val="af2"/>
        <w:tblW w:w="9072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8"/>
        <w:gridCol w:w="1699"/>
        <w:gridCol w:w="1679"/>
        <w:gridCol w:w="3116"/>
      </w:tblGrid>
      <w:tr w:rsidR="00DF2811">
        <w:trPr>
          <w:cantSplit/>
          <w:tblHeader/>
        </w:trPr>
        <w:tc>
          <w:tcPr>
            <w:tcW w:w="2578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1699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79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116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DF2811">
        <w:trPr>
          <w:cantSplit/>
          <w:tblHeader/>
        </w:trPr>
        <w:tc>
          <w:tcPr>
            <w:tcW w:w="2578" w:type="dxa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ОП.05 Основы предпринимательства»</w:t>
            </w:r>
          </w:p>
          <w:p w:rsidR="00DF2811" w:rsidRDefault="00DF2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часов</w:t>
            </w:r>
          </w:p>
        </w:tc>
        <w:tc>
          <w:tcPr>
            <w:tcW w:w="1679" w:type="dxa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</w:tc>
        <w:tc>
          <w:tcPr>
            <w:tcW w:w="3116" w:type="dxa"/>
          </w:tcPr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</w:rPr>
              <w:t xml:space="preserve">Тема 6. Финансовое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/>
              </w:rPr>
              <w:t>: Практическое занятие №5 Решение задач на определение эффективности предпринимательской деятельности.</w:t>
            </w:r>
          </w:p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Тема 7. Взаимоотношения предпринимателей с финансовой системой и кредитными организациями: Практическое занятие №6 Составление схемы «Структура кредитной системы, сущность, виды и формы кредита».</w:t>
            </w:r>
          </w:p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Тема 9. Система налогообложения предпринимательской деятельности: Практическое занятие№8 Решение задач по расчету налогов.</w:t>
            </w:r>
          </w:p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Тема 10 Бизнес-планирование предпринимательской деятельности: Практическое занятие  №9 Разработка бизнес-плана.</w:t>
            </w:r>
          </w:p>
        </w:tc>
      </w:tr>
    </w:tbl>
    <w:p w:rsidR="00DF2811" w:rsidRDefault="00DF2811">
      <w:pPr>
        <w:rPr>
          <w:rFonts w:ascii="Times New Roman" w:hAnsi="Times New Roman"/>
          <w:i/>
          <w:sz w:val="24"/>
          <w:szCs w:val="24"/>
        </w:rPr>
      </w:pPr>
    </w:p>
    <w:p w:rsidR="00DF2811" w:rsidRDefault="00DF4C4C">
      <w:pPr>
        <w:spacing w:after="160" w:line="259" w:lineRule="auto"/>
        <w:rPr>
          <w:rFonts w:ascii="Times New Roman" w:hAnsi="Times New Roman"/>
          <w:b/>
        </w:rPr>
      </w:pPr>
      <w:r>
        <w:br w:type="page"/>
      </w:r>
    </w:p>
    <w:p w:rsidR="00DF2811" w:rsidRDefault="00DF4C4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DF2811" w:rsidRDefault="00DF4C4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Style w:val="af3"/>
        <w:tblW w:w="957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61"/>
        <w:gridCol w:w="2510"/>
      </w:tblGrid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9571" w:type="dxa"/>
            <w:gridSpan w:val="2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- дифференцированный зачет</w:t>
            </w:r>
          </w:p>
        </w:tc>
        <w:tc>
          <w:tcPr>
            <w:tcW w:w="2510" w:type="dxa"/>
            <w:vAlign w:val="center"/>
          </w:tcPr>
          <w:p w:rsidR="00DF2811" w:rsidRDefault="00DF2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2811" w:rsidRDefault="00DF2811">
      <w:pPr>
        <w:rPr>
          <w:rFonts w:ascii="Times New Roman" w:hAnsi="Times New Roman"/>
          <w:b/>
          <w:i/>
        </w:rPr>
        <w:sectPr w:rsidR="00DF2811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DF2811" w:rsidRDefault="00DF4C4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f4"/>
        <w:tblW w:w="149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7196"/>
        <w:gridCol w:w="3276"/>
        <w:gridCol w:w="1759"/>
      </w:tblGrid>
      <w:tr w:rsidR="00DF2811">
        <w:trPr>
          <w:cantSplit/>
          <w:trHeight w:val="20"/>
          <w:tblHeader/>
        </w:trPr>
        <w:tc>
          <w:tcPr>
            <w:tcW w:w="2699" w:type="dxa"/>
            <w:tcBorders>
              <w:bottom w:val="single" w:sz="4" w:space="0" w:color="000000"/>
            </w:tcBorders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7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</w:t>
            </w:r>
          </w:p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1759" w:type="dxa"/>
            <w:shd w:val="clear" w:color="auto" w:fill="auto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shd w:val="clear" w:color="auto" w:fill="FFFFFF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327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759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DF2811">
        <w:trPr>
          <w:cantSplit/>
          <w:trHeight w:val="20"/>
          <w:tblHeader/>
        </w:trPr>
        <w:tc>
          <w:tcPr>
            <w:tcW w:w="13171" w:type="dxa"/>
            <w:gridSpan w:val="3"/>
            <w:shd w:val="clear" w:color="auto" w:fill="FFFFFF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Организационно – экономические основы предпринимательской деятельности</w:t>
            </w: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F2811">
        <w:trPr>
          <w:cantSplit/>
          <w:trHeight w:val="523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2" w:name="_heading=h.30j0zll" w:colFirst="0" w:colLast="0"/>
            <w:bookmarkEnd w:id="2"/>
            <w:r>
              <w:rPr>
                <w:rFonts w:ascii="Times New Roman" w:hAnsi="Times New Roman"/>
                <w:b/>
              </w:rPr>
              <w:t xml:space="preserve">Тема 1. Понятие и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 01; ОК 02; ОК 03; ОК 04; ОК 06; ОК 07; ОК 09</w:t>
            </w:r>
            <w:r>
              <w:rPr>
                <w:rFonts w:ascii="Times New Roman" w:hAnsi="Times New Roman"/>
              </w:rPr>
              <w:t xml:space="preserve">К 01, ОК 02, ОК 03, </w:t>
            </w:r>
          </w:p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04, ОК 05, ОК 09</w:t>
            </w:r>
          </w:p>
        </w:tc>
      </w:tr>
      <w:tr w:rsidR="00DF2811">
        <w:trPr>
          <w:cantSplit/>
          <w:trHeight w:val="828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Понятие и содержание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/>
              </w:rPr>
              <w:t>, ее принципы и субъекты.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История российского предпринимательства Сущность и значение культуры предпринимательства. Деловая и профессиональная этика.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95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Виды (сферы)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том числе: практические занятия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516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№1 </w:t>
            </w:r>
            <w:r>
              <w:rPr>
                <w:rFonts w:ascii="Times New Roman" w:hAnsi="Times New Roman"/>
              </w:rPr>
              <w:t>Составление таблицы: «Сравнительная характеристика видов (сфер) предпринимательской деятельности»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DF2811" w:rsidRDefault="00DF4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 конспектом, учебной, специальной научной литературой, со справочно-информационной документацией и Интернет-ресурсами (поиск и анализ информации)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74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Правовое обеспечение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6/4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01; ОК 02; ОК 03; ОК 04; ОК 06; ОК 07; ОК 09</w:t>
            </w:r>
          </w:p>
        </w:tc>
      </w:tr>
      <w:tr w:rsidR="00DF2811">
        <w:trPr>
          <w:cantSplit/>
          <w:trHeight w:val="63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Организационно-правовые формы предпринимательской деятельности.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Правовой статус индивидуального предпринимателя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418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  <w:tcBorders>
              <w:bottom w:val="single" w:sz="4" w:space="0" w:color="000000"/>
            </w:tcBorders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числе: практических занятий</w:t>
            </w:r>
          </w:p>
        </w:tc>
        <w:tc>
          <w:tcPr>
            <w:tcW w:w="3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499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  <w:tcBorders>
              <w:bottom w:val="single" w:sz="4" w:space="0" w:color="000000"/>
            </w:tcBorders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№2 </w:t>
            </w:r>
            <w:r>
              <w:rPr>
                <w:rFonts w:ascii="Times New Roman" w:hAnsi="Times New Roman"/>
              </w:rPr>
              <w:t>Составление сравнительной таблицы: «Организационно-правовые формы предпринимательской деятельности в России»</w:t>
            </w:r>
          </w:p>
        </w:tc>
        <w:tc>
          <w:tcPr>
            <w:tcW w:w="3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№3 </w:t>
            </w:r>
            <w:r>
              <w:rPr>
                <w:rFonts w:ascii="Times New Roman" w:hAnsi="Times New Roman"/>
              </w:rPr>
              <w:t>Составление таблицы: «Сравнительная характеристика преимуществ и недостатков организации предпринимательской деятельности в форме ИП или ООО»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 </w:t>
            </w:r>
            <w:r>
              <w:rPr>
                <w:rFonts w:ascii="Times New Roman" w:hAnsi="Times New Roman"/>
                <w:b/>
                <w:color w:val="000000"/>
              </w:rPr>
              <w:t>Категории субъектов малого и среднего предпринимательства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2.2, ПК 2.4, ПК 2.5 ПК2.8</w:t>
            </w:r>
          </w:p>
        </w:tc>
      </w:tr>
      <w:tr w:rsidR="00DF2811">
        <w:trPr>
          <w:cantSplit/>
          <w:trHeight w:val="714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Субъекты МСП. Критерии отнесения субъектов предпринимательской деятельности к категории МСП. Меры господдержки МСБ.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№4 </w:t>
            </w:r>
            <w:r>
              <w:rPr>
                <w:rFonts w:ascii="Times New Roman" w:hAnsi="Times New Roman"/>
              </w:rPr>
              <w:t>Объекты инфраструктуры  поддержки МСП.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312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Тема 4 Этапы становления предпринимательской деятельности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2/-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2.2, ПК 2.4, ПК 2.5 ПК2.8</w:t>
            </w:r>
          </w:p>
        </w:tc>
      </w:tr>
      <w:tr w:rsidR="00DF2811">
        <w:trPr>
          <w:cantSplit/>
          <w:trHeight w:val="1321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концепции бизнеса. Предпринимательская идея и её выбор. Организационные вопросы становления бизнеса.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регистрация предпринимательской деятельности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5. </w:t>
            </w:r>
            <w:r w:rsidRPr="00B760B2">
              <w:rPr>
                <w:rFonts w:ascii="Times New Roman" w:hAnsi="Times New Roman"/>
                <w:b/>
              </w:rPr>
              <w:t>Финансовое обеспечение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2/-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ОК01; ОК 02; ОК 3; ОК 04; ОК 06; ОК 07; ОК 09 </w:t>
            </w:r>
            <w:r>
              <w:rPr>
                <w:rFonts w:ascii="Times New Roman" w:hAnsi="Times New Roman"/>
              </w:rPr>
              <w:t xml:space="preserve">ПК 1.1 ПК 1.6, , ПК 2.4, ПК 2.5 </w:t>
            </w:r>
          </w:p>
        </w:tc>
      </w:tr>
      <w:tr w:rsidR="00DF2811" w:rsidRPr="00B760B2">
        <w:trPr>
          <w:cantSplit/>
          <w:trHeight w:val="14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имущества и источники финансирования предпринимательской деятельности. Взаимоотношения предпринимателей с финансовой системой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701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6. Система налогообложения предпринимательской деятельности 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01; ОК 02; ОК 03; ОК 04; ОК 06; ОК 07; ОК 09</w:t>
            </w:r>
            <w:r>
              <w:rPr>
                <w:rFonts w:ascii="Times New Roman" w:hAnsi="Times New Roman"/>
              </w:rPr>
              <w:t xml:space="preserve">, ПК 1.1 ПК 2.2, ПК 2.4, </w:t>
            </w:r>
            <w:r>
              <w:rPr>
                <w:rFonts w:ascii="Times New Roman" w:hAnsi="Times New Roman"/>
              </w:rPr>
              <w:lastRenderedPageBreak/>
              <w:t>ПК 2.5 ПК 2.1</w:t>
            </w:r>
          </w:p>
        </w:tc>
      </w:tr>
      <w:tr w:rsidR="00DF2811">
        <w:trPr>
          <w:cantSplit/>
          <w:trHeight w:val="842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налогообложения предпринимательской деятельности. Взаимоотношения предпринимателей с налоговой системой.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bookmarkStart w:id="3" w:name="_heading=h.1fob9te" w:colFirst="0" w:colLast="0"/>
            <w:bookmarkEnd w:id="3"/>
            <w:r>
              <w:rPr>
                <w:rFonts w:ascii="Times New Roman" w:hAnsi="Times New Roman"/>
                <w:b/>
              </w:rPr>
              <w:t xml:space="preserve">Практическое занятие №5 </w:t>
            </w:r>
            <w:r>
              <w:rPr>
                <w:rFonts w:ascii="Times New Roman" w:hAnsi="Times New Roman"/>
              </w:rPr>
              <w:t>Расчёт основных налогов, уплачиваемых предпринимателями.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7. Риски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2.2</w:t>
            </w:r>
          </w:p>
        </w:tc>
      </w:tr>
      <w:tr w:rsidR="00DF2811">
        <w:trPr>
          <w:cantSplit/>
          <w:trHeight w:val="618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Понятие и сущность рисков в предпринимательстве. Классификация рисков. Система управления рисками.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4" w:name="_heading=h.3znysh7" w:colFirst="0" w:colLast="0"/>
            <w:bookmarkEnd w:id="4"/>
            <w:r>
              <w:rPr>
                <w:rFonts w:ascii="Times New Roman" w:hAnsi="Times New Roman"/>
                <w:b/>
              </w:rPr>
              <w:t xml:space="preserve">Практическое занятие №6 </w:t>
            </w:r>
            <w:r>
              <w:rPr>
                <w:rFonts w:ascii="Times New Roman" w:hAnsi="Times New Roman"/>
              </w:rPr>
              <w:t xml:space="preserve">Анализ и определение рисков в предпринимательской деятельности.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8. </w:t>
            </w:r>
            <w:r w:rsidRPr="00B760B2">
              <w:rPr>
                <w:rFonts w:ascii="Times New Roman" w:hAnsi="Times New Roman"/>
                <w:b/>
              </w:rPr>
              <w:t>Процедуры банкротства юридических лиц. Банкротство граждан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2.5 ПК2.8</w:t>
            </w:r>
          </w:p>
        </w:tc>
      </w:tr>
      <w:tr w:rsidR="00DF2811">
        <w:trPr>
          <w:cantSplit/>
          <w:trHeight w:val="1495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Понятие, признаки и процедуры банкротства. Субъектный состав отношений, связанных с регулированием банкротства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Процедуры, применяемые при банкротстве граждан. Последствия признания гражданина банкротом. Внесудебное банкротство гражданина.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988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9 Бизнес-планирование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01; ОК 02; ОК 03; ОК 04; ОК 06; ОК 07; ОК 09</w:t>
            </w:r>
            <w:r>
              <w:rPr>
                <w:rFonts w:ascii="Times New Roman" w:hAnsi="Times New Roman"/>
              </w:rPr>
              <w:t>, ПК 1.1 ПК 1.6, ПК 2.2, ПК 2.4, ПК 2.5 ПК2.8</w:t>
            </w:r>
          </w:p>
        </w:tc>
      </w:tr>
      <w:tr w:rsidR="00DF2811">
        <w:trPr>
          <w:cantSplit/>
          <w:trHeight w:val="832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Методические  и практические основы разработки бизнес – плана. Функции бизнес-плана. Типы бизнес-планов. Этапы разработки бизнес-плана. Типовая структура бизнес-плана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bookmarkStart w:id="5" w:name="_heading=h.2et92p0" w:colFirst="0" w:colLast="0"/>
            <w:bookmarkEnd w:id="5"/>
            <w:r>
              <w:rPr>
                <w:rFonts w:ascii="Times New Roman" w:hAnsi="Times New Roman"/>
                <w:b/>
              </w:rPr>
              <w:t xml:space="preserve">Практическое занятие №7 </w:t>
            </w:r>
            <w:r>
              <w:rPr>
                <w:rFonts w:ascii="Times New Roman" w:hAnsi="Times New Roman"/>
              </w:rPr>
              <w:t>Разработка бизнес-плана.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76" w:type="dxa"/>
            <w:vAlign w:val="center"/>
          </w:tcPr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blHeader/>
        </w:trPr>
        <w:tc>
          <w:tcPr>
            <w:tcW w:w="9895" w:type="dxa"/>
            <w:gridSpan w:val="2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76" w:type="dxa"/>
            <w:vAlign w:val="center"/>
          </w:tcPr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DF2811">
        <w:trPr>
          <w:cantSplit/>
          <w:tblHeader/>
        </w:trPr>
        <w:tc>
          <w:tcPr>
            <w:tcW w:w="9895" w:type="dxa"/>
            <w:gridSpan w:val="2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9895" w:type="dxa"/>
            <w:gridSpan w:val="2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</w:tbl>
    <w:p w:rsidR="00DF2811" w:rsidRDefault="00DF4C4C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</w:rPr>
        <w:sectPr w:rsidR="00DF2811">
          <w:pgSz w:w="16838" w:h="11906" w:orient="landscape"/>
          <w:pgMar w:top="851" w:right="1134" w:bottom="851" w:left="992" w:header="709" w:footer="709" w:gutter="0"/>
          <w:cols w:space="720"/>
        </w:sectPr>
      </w:pPr>
      <w:r>
        <w:rPr>
          <w:rFonts w:ascii="Times New Roman" w:hAnsi="Times New Roman"/>
          <w:i/>
          <w:sz w:val="24"/>
          <w:szCs w:val="24"/>
        </w:rPr>
        <w:t>.</w:t>
      </w:r>
    </w:p>
    <w:p w:rsidR="00DF2811" w:rsidRDefault="00DF4C4C">
      <w:pPr>
        <w:ind w:left="135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 УСЛОВИЯ РЕАЛИЗАЦИИ УЧЕБНОЙ ДИСЦИПЛИНЫ</w:t>
      </w:r>
    </w:p>
    <w:p w:rsidR="00DF2811" w:rsidRDefault="00DF4C4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F2811" w:rsidRDefault="00DF4C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</w:t>
      </w:r>
      <w:r>
        <w:rPr>
          <w:rFonts w:ascii="Times New Roman" w:hAnsi="Times New Roman"/>
          <w:i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Основы финансовой грамотности, экономика и анализ финансово-хозяйственной деятельности торговой организации</w:t>
      </w:r>
      <w:r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оснащенный в соответствии с требованиями образовательной программы по специальности.</w:t>
      </w:r>
    </w:p>
    <w:p w:rsidR="00DF2811" w:rsidRDefault="00DF28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Default="00DF4C4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DF2811" w:rsidRDefault="00DF4C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</w:t>
      </w:r>
      <w:r>
        <w:rPr>
          <w:rFonts w:ascii="Times New Roman" w:hAnsi="Times New Roman"/>
          <w:sz w:val="24"/>
          <w:szCs w:val="24"/>
        </w:rPr>
        <w:br/>
        <w:t>в качестве основного, при этом список может быть дополнен новыми изданиями.</w:t>
      </w:r>
    </w:p>
    <w:p w:rsidR="00DF2811" w:rsidRDefault="00DF28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Default="00DF4C4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:rsidR="00DF2811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Голубева, Т. М. Основы предпринимательской деятельности: учебное пособие / Т.М. Голубева. — 2-е изд., перераб. и доп. — Москва: ФОРУМ: ИНФРА-М, 2022. — 256 с. — (Профессиональное образование). - ISBN 978-5-91134-857-1. - Текст: электронный. - URL: https://znanium.com/catalog/product/1780132 (дата обращения: 18.06.2022). </w:t>
      </w:r>
    </w:p>
    <w:p w:rsidR="00DF2811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Косиненко, Н. С. Информационные технологии в профессиональной деятельности: учебное пособие для СПО / Н. С. Косиненко, И. Г. Фризен. — 2-е изд. — Саратов: Профобразование, Ай Пи Эр Медиа, 2018. — 308 c. — ISBN 978-5-4486-0378-5, 978-5-4488-0193-8. — Текст: электронный // Электронный ресурс цифровой образовательной среды СПО PROFобразование : [сайт]. — URL: https://profspo.ru/books/76992 </w:t>
      </w:r>
    </w:p>
    <w:p w:rsidR="00DF2811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Кузьмина, Е. Е.  Предпринимательская деятельность: учебное пособие для среднего профессионального образования / Е. Е. Кузьмина. — 4-е изд., перераб. и доп. — Москва: Издательство Юрайт, 2022. — 455 с. — (Профессиональное образование). — ISBN 978-5-534-14369-0. — Текст: электронный // Образовательная платформа Юрайт [сайт]. — URL: </w:t>
      </w:r>
      <w:hyperlink r:id="rId10">
        <w:r>
          <w:rPr>
            <w:rFonts w:ascii="Times New Roman" w:hAnsi="Times New Roman"/>
            <w:sz w:val="24"/>
            <w:szCs w:val="24"/>
            <w:highlight w:val="white"/>
          </w:rPr>
          <w:t>https://urait.ru/bcode/491909</w:t>
        </w:r>
      </w:hyperlink>
      <w:r>
        <w:rPr>
          <w:rFonts w:ascii="Times New Roman" w:hAnsi="Times New Roman"/>
          <w:sz w:val="24"/>
          <w:szCs w:val="24"/>
          <w:highlight w:val="white"/>
        </w:rPr>
        <w:t> (дата обращения: 18.06.2022).</w:t>
      </w:r>
    </w:p>
    <w:p w:rsidR="00DF2811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Лапина, Е. Н. Основы предпринимательской деятельности: учебное пособие для спо / Е. Н. Лапина, Е. А. Остапенко, М. Н. Татаринова. — Санкт-Петербург: Лань, 2022. — 248 с. — ISBN 978-5-8114-9064-6. — Текст: электронный // Лань: электронно-библиотечная система. — URL: https://e.lanbook.com/book/221180 (дата обращения: 18.06.2022). </w:t>
      </w:r>
    </w:p>
    <w:p w:rsidR="00DF2811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Морозов, Г. Б.  Предпринимательская деятельность: учебник и практикум для среднего профессионального образования / Г. Б. Морозов. — 4-е изд., перераб. и доп. — Москва: Издательство Юрайт, 2022. — 457 с. — (Профессиональное образование). — ISBN 978-5-534-13977-8. — Текст: электронный // Образовательная платформа Юрайт [сайт]. — URL: </w:t>
      </w:r>
      <w:hyperlink r:id="rId11">
        <w:r>
          <w:rPr>
            <w:rFonts w:ascii="Times New Roman" w:hAnsi="Times New Roman"/>
            <w:sz w:val="24"/>
            <w:szCs w:val="24"/>
            <w:highlight w:val="white"/>
          </w:rPr>
          <w:t>https://urait.ru/bcode/492915</w:t>
        </w:r>
      </w:hyperlink>
      <w:r>
        <w:rPr>
          <w:rFonts w:ascii="Times New Roman" w:hAnsi="Times New Roman"/>
          <w:sz w:val="24"/>
          <w:szCs w:val="24"/>
          <w:highlight w:val="white"/>
        </w:rPr>
        <w:t> (дата обращения: 18.06.2022).</w:t>
      </w:r>
    </w:p>
    <w:p w:rsidR="00DF2811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lastRenderedPageBreak/>
        <w:t>Чеберко, Е. Ф.  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— Москва: Издательство Юрайт, 2022. — 420 с. — (Профессиональное образование). — ISBN 978-5-534-10275-8. — Текст: электронный // Образовательная платформа Юрайт [сайт]. — URL: </w:t>
      </w:r>
      <w:hyperlink r:id="rId12">
        <w:r>
          <w:rPr>
            <w:rFonts w:ascii="Times New Roman" w:hAnsi="Times New Roman"/>
            <w:sz w:val="24"/>
            <w:szCs w:val="24"/>
            <w:highlight w:val="white"/>
          </w:rPr>
          <w:t>https://urait.ru/bcode/495196</w:t>
        </w:r>
      </w:hyperlink>
      <w:r>
        <w:rPr>
          <w:rFonts w:ascii="Times New Roman" w:hAnsi="Times New Roman"/>
          <w:sz w:val="24"/>
          <w:szCs w:val="24"/>
          <w:highlight w:val="white"/>
        </w:rPr>
        <w:t> (дата обращения: 18.06.2022).</w:t>
      </w:r>
    </w:p>
    <w:p w:rsidR="00DF2811" w:rsidRDefault="00DF2811">
      <w:pPr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4C4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Дополнительные источники</w:t>
      </w:r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«Цифровая экономика Российской Федерации», утв. Распоряжением Правительства РФ от 28 июня 2017 е. № 1632-р. – </w:t>
      </w:r>
      <w:hyperlink r:id="rId13">
        <w:r>
          <w:rPr>
            <w:rFonts w:ascii="Times New Roman" w:hAnsi="Times New Roman"/>
            <w:sz w:val="24"/>
            <w:szCs w:val="24"/>
          </w:rPr>
          <w:t>http://government.ru/docs/28653/</w:t>
        </w:r>
      </w:hyperlink>
      <w:r>
        <w:rPr>
          <w:rFonts w:ascii="Times New Roman" w:hAnsi="Times New Roman"/>
          <w:sz w:val="24"/>
          <w:szCs w:val="24"/>
        </w:rPr>
        <w:t xml:space="preserve"> Российский статистический ежегодник «Россия в цифрах»- rosstat.gov.ru</w:t>
      </w:r>
    </w:p>
    <w:p w:rsidR="00DF2811" w:rsidRDefault="00DF4C4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Иванова, Р. М. История российского предпринимательства: учебное пособие для среднего профессионального образования / Р. М. Иванова. — 2-е изд. — Москва: Издательство Юрайт, 2019. — 303 с. — (Профессиональное образование). — ISBN 978-5-534-10192-8. — Текст: электронный // ЭБС Юрайт [сайт]. — URL: </w:t>
      </w:r>
      <w:hyperlink r:id="rId14">
        <w:r>
          <w:rPr>
            <w:rFonts w:ascii="Times New Roman" w:hAnsi="Times New Roman"/>
            <w:sz w:val="24"/>
            <w:szCs w:val="24"/>
            <w:highlight w:val="white"/>
            <w:u w:val="single"/>
          </w:rPr>
          <w:t>https://biblio-online.ru/bcode/442429</w:t>
        </w:r>
      </w:hyperlink>
      <w:r>
        <w:rPr>
          <w:rFonts w:ascii="Times New Roman" w:hAnsi="Times New Roman"/>
          <w:sz w:val="24"/>
          <w:szCs w:val="24"/>
          <w:highlight w:val="white"/>
        </w:rPr>
        <w:t> </w:t>
      </w:r>
    </w:p>
    <w:p w:rsidR="00DF2811" w:rsidRDefault="00DF4C4C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Инновационное предпринимательство: учебник и практикум для среднего профессионального образования / В. Я. Горфинкель [и др.]; под редакцией В. Я. Горфинкеля, Т. Г. Попадюк. — Москва: Издательство Юрайт, 2019. — 523 с. — (Профессиональное образование). — ISBN 978-5-534-10221-5. — Текст: электронный // ЭБС Юрайт [сайт]. — URL: </w:t>
      </w:r>
      <w:hyperlink r:id="rId15">
        <w:r>
          <w:rPr>
            <w:rFonts w:ascii="Times New Roman" w:hAnsi="Times New Roman"/>
            <w:sz w:val="24"/>
            <w:szCs w:val="24"/>
            <w:u w:val="single"/>
          </w:rPr>
          <w:t>https://biblio-online.ru/bcode/442427</w:t>
        </w:r>
      </w:hyperlink>
      <w:r>
        <w:rPr>
          <w:rFonts w:ascii="Times New Roman" w:hAnsi="Times New Roman"/>
          <w:sz w:val="24"/>
          <w:szCs w:val="24"/>
        </w:rPr>
        <w:t xml:space="preserve"> Касьяненко, Т. Г. Анализ и оценка рисков в бизнесе: учебник и практикум для среднего профессионального образования / Т. Г. Касьяненко, Г. А. Маховикова. — 2-е изд., перераб. и доп. — Москва: Издательство Юрайт, 2019. — 381 с. — (Профессиональное образование). — ISBN 978-5-534-10194-2. — Текст: электронный // ЭБС Юрайт [сайт]. </w:t>
      </w:r>
    </w:p>
    <w:p w:rsidR="00DF2811" w:rsidRDefault="00DF4C4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Пансков, В. Г. Налоги и налогообложение: учебник и практикум для среднего профессионального образования / В. Г. Пансков. — 6-е изд., перераб. и доп. — Москва: Издательство Юрайт, 2019. — 436 с. — (Профессиональное образование). — ISBN 978-5-534-06335-6. — Текст: электронный // ЭБС Юрайт [сайт].</w:t>
      </w:r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Справочно-правовая система «Гарант»; </w:t>
      </w:r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Справочно-правовая система «Консультант +»;</w:t>
      </w:r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Платформа «Бизнес.ру:</w:t>
      </w:r>
      <w:hyperlink r:id="rId16">
        <w:r>
          <w:rPr>
            <w:rFonts w:ascii="Times New Roman" w:hAnsi="Times New Roman"/>
            <w:sz w:val="24"/>
            <w:szCs w:val="24"/>
            <w:u w:val="single"/>
          </w:rPr>
          <w:t>https://online.business.ru/</w:t>
        </w:r>
      </w:hyperlink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Платформа &amp;quot;Бизнес.Ру&amp;quot: </w:t>
      </w:r>
      <w:hyperlink r:id="rId17">
        <w:r>
          <w:rPr>
            <w:rFonts w:ascii="Times New Roman" w:hAnsi="Times New Roman"/>
            <w:sz w:val="24"/>
            <w:szCs w:val="24"/>
            <w:u w:val="single"/>
          </w:rPr>
          <w:t>https://www.business.ru/</w:t>
        </w:r>
      </w:hyperlink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«Ваш финансовый аналитик»: </w:t>
      </w:r>
      <w:hyperlink r:id="rId18">
        <w:r>
          <w:rPr>
            <w:rFonts w:ascii="Times New Roman" w:hAnsi="Times New Roman"/>
            <w:sz w:val="24"/>
            <w:szCs w:val="24"/>
          </w:rPr>
          <w:t>https://www.audit-it.ru/finanaliz/</w:t>
        </w:r>
      </w:hyperlink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Гугл Таблицы: </w:t>
      </w:r>
      <w:hyperlink r:id="rId19">
        <w:r>
          <w:rPr>
            <w:rFonts w:ascii="Times New Roman" w:hAnsi="Times New Roman"/>
            <w:sz w:val="24"/>
            <w:szCs w:val="24"/>
            <w:u w:val="single"/>
          </w:rPr>
          <w:t>https://www.google.ru/intl/ru/sheets/about/</w:t>
        </w:r>
      </w:hyperlink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электронный калькулятор: </w:t>
      </w:r>
      <w:hyperlink r:id="rId20">
        <w:r>
          <w:rPr>
            <w:rFonts w:ascii="Times New Roman" w:hAnsi="Times New Roman"/>
            <w:sz w:val="24"/>
            <w:szCs w:val="24"/>
          </w:rPr>
          <w:t>https://okcalc.com/ru/</w:t>
        </w:r>
      </w:hyperlink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«Налогоплательщик:ЮЛ» </w:t>
      </w:r>
      <w:hyperlink r:id="rId21">
        <w:r>
          <w:rPr>
            <w:rFonts w:ascii="Times New Roman" w:hAnsi="Times New Roman"/>
            <w:sz w:val="24"/>
            <w:szCs w:val="24"/>
            <w:u w:val="single"/>
          </w:rPr>
          <w:t>https://www.nalog.ru/</w:t>
        </w:r>
      </w:hyperlink>
    </w:p>
    <w:p w:rsidR="00DF2811" w:rsidRDefault="00DF4C4C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DF2811" w:rsidRDefault="00DF28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Default="00DF4C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 </w:t>
      </w:r>
    </w:p>
    <w:p w:rsidR="00DF2811" w:rsidRDefault="00DF4C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DF2811" w:rsidRDefault="00DF281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0"/>
        <w:gridCol w:w="2885"/>
        <w:gridCol w:w="3336"/>
      </w:tblGrid>
      <w:tr w:rsidR="00DF2811">
        <w:trPr>
          <w:cantSplit/>
          <w:tblHeader/>
        </w:trPr>
        <w:tc>
          <w:tcPr>
            <w:tcW w:w="3350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2885" w:type="dxa"/>
          </w:tcPr>
          <w:p w:rsidR="00DF2811" w:rsidRDefault="00DF4C4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3336" w:type="dxa"/>
          </w:tcPr>
          <w:p w:rsidR="00DF2811" w:rsidRDefault="00DF4C4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Методы оценки</w:t>
            </w:r>
          </w:p>
        </w:tc>
      </w:tr>
      <w:tr w:rsidR="00DF2811">
        <w:trPr>
          <w:cantSplit/>
          <w:tblHeader/>
        </w:trPr>
        <w:tc>
          <w:tcPr>
            <w:tcW w:w="9571" w:type="dxa"/>
            <w:gridSpan w:val="3"/>
          </w:tcPr>
          <w:p w:rsidR="00DF2811" w:rsidRDefault="00DF4C4C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Перечень знаний, осваиваемых в рамках дисциплины:</w:t>
            </w:r>
          </w:p>
        </w:tc>
      </w:tr>
      <w:tr w:rsidR="00DF2811">
        <w:trPr>
          <w:cantSplit/>
          <w:tblHeader/>
        </w:trPr>
        <w:tc>
          <w:tcPr>
            <w:tcW w:w="3350" w:type="dxa"/>
          </w:tcPr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методы и инструменты работы с базами данных внутренних и внешних рынков;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торговых структур, форм и видов торговли, составные элементы торговой деятельности: материально-техническая база торговли, инфраструктура потребительского рынка; 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конкуренции, показатели оценки конкурентоспособности; 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и методы управления информационными данными с использованием информационных интеллектуальных технологий.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понятия и виды рисков, методы оценки риска, связанных с бизнесом, меры снижения риска, связанных с бизнесом;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оценки бизнес-идеи, основные способы анализа и оценки рисков, состав моделей оценки риска, способы оценки риска ликвидности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алгоритмы выполнения работ в профессиональной и смежных областях; структура плана для решения задач; порядок оценки результатов решения задач профессиональной деятельности.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номенклатура информационных источников, применяемых в профессиональной деятельности;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 структурирования информации; формат оформления результатов поиска информации, современные средства и устройства информатизации;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  <w:p w:rsidR="00DF2811" w:rsidRDefault="00DF4C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основы предпринимательской деятельности; правила разработки бизнес-планов; порядок выстраивания презентации;</w:t>
            </w:r>
          </w:p>
          <w:p w:rsidR="00DF2811" w:rsidRDefault="00DF4C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DF2811" w:rsidRDefault="00DF4C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  <w:p w:rsidR="00DF2811" w:rsidRDefault="00DF4C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  <w:p w:rsidR="00DF2811" w:rsidRDefault="00DF4C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деятельности.</w:t>
            </w:r>
          </w:p>
        </w:tc>
        <w:tc>
          <w:tcPr>
            <w:tcW w:w="2885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Выбирает методы и инструменты работы с базами данных.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Различает виды торговых структур, формы и виды торговли.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 перечень видов конкуренции и показателей конкурентоспособности.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Перечисляет принципы и методы управления информационными данными с помощью информационных технологий;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Раскрывает понятие риска, называет методы оценки риска и меры их снижения.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 классификацию предпринимательских рисков и раскрывает их содержание.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 этапы решения задачи;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владение актуальными методами работы в профессиональной и смежных сферах;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Структурирует и выделяет наиболее значимое в полученной информации;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Оценивает практическую значимость результатов поиска и оформляет его результаты;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Применяет современную научную профессиональную терминологию;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Определяет и выстраивает траектории профессионального развития и самообразования.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Применяет стандарты антикоррупционного поведения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работы с соблюдением принципов бережливого производства и ресурсосбережения.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Понимает общий смысл четко произнесенных высказываний и текстов на профессиональные темы;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Участвует в диалогах на знакомые общие и профессиональные темы;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 простые высказывания о себе и о своей профессиональной деятельности;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Составляет простые связные сообщения на интересующие профессиональные темы.</w:t>
            </w:r>
          </w:p>
          <w:p w:rsidR="00DF2811" w:rsidRDefault="00DF281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33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Устный/письменный опрос.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результатов выполнения практических кейс-заданий.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контрольных / проверочных работ по установленным критериям.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на практических занятиях;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  <w:i/>
                <w:color w:val="FF0000"/>
              </w:rPr>
            </w:pPr>
            <w:r>
              <w:rPr>
                <w:rFonts w:ascii="Times New Roman" w:hAnsi="Times New Roman"/>
              </w:rPr>
              <w:t>– при проведении экзамена.</w:t>
            </w:r>
          </w:p>
        </w:tc>
      </w:tr>
      <w:tr w:rsidR="00DF2811">
        <w:trPr>
          <w:cantSplit/>
          <w:trHeight w:val="158"/>
          <w:tblHeader/>
        </w:trPr>
        <w:tc>
          <w:tcPr>
            <w:tcW w:w="9571" w:type="dxa"/>
            <w:gridSpan w:val="3"/>
          </w:tcPr>
          <w:p w:rsidR="00DF2811" w:rsidRDefault="00DF4C4C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Перечень умений, осваиваемых в рамках дисциплины:</w:t>
            </w:r>
          </w:p>
        </w:tc>
      </w:tr>
      <w:tr w:rsidR="00DF2811">
        <w:trPr>
          <w:cantSplit/>
          <w:trHeight w:val="896"/>
          <w:tblHeader/>
        </w:trPr>
        <w:tc>
          <w:tcPr>
            <w:tcW w:w="3350" w:type="dxa"/>
          </w:tcPr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пользоваться современными поисковыми системами для сбора информации о внешних рынках; обобщать и систематизировать коммерческую информацию, формировать базы данных с информацией о требованиях внешних и внутренних рынков к товарной продукции в формате электронных таблиц;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процесс поиска и заказа товаров с применением цифровых платформ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оценивать инновационность подхода в бизнесе и потенциал на рынке; 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оценивать риски, связанные с бизнесом; анализировать бизнес-концепции; 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собирать информацию о бизнес-проблемах; анализировать финансовую отчетность на предмет рисков, использования отчетов в анализе рисков;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предлагать идеи для дальнейшего развития; применять методы принятия оптимальных решений; находить аргументы в пользу идей; </w:t>
            </w:r>
          </w:p>
          <w:p w:rsidR="00DF2811" w:rsidRDefault="00DF2811">
            <w:pPr>
              <w:spacing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меры по обеспечению режима экономии, повышению рентабельности продаж, конкурентоспособности реализуемых товаров, производительности труда.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предлагать организационно-управленческие решения, которые могут привести к повышению экономической эффективности деятельности организации;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результаты бизнес-анализа в соответствии с выбранными подходами.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составлять план действия; определять необходимые ресурсы; 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DF2811" w:rsidRDefault="00DF2811">
            <w:pPr>
              <w:spacing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 презентовать идеи открытия собственного дела в профессиональной деятельности; определять инвестиционную привлекательность коммерческих идей в рамках профессиональной деятельности; определять источники финансирования.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значимость своей специальности; применять стандарты антикоррупционного поведения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направления ресурсосбережения в рамках профессиональной деятельности; 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2885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Осуществляет поиск профессиональной информации с помощью современных поисковых систем; 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Формирует базы данных о требованиях к товарной продукции в формате электронных таблиц;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 оценку потенциала рынка.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Оценивает риски бизнеса по соответствующей методике; 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 идеи для развития предпринимательской деятельности;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Презентует бизнес-идею с соблюдением общеустановленных правил.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Определяет ресурсы для развития бизнеса и предлагает организационно-управленческие решения, которые могут привести к повышению экономической эффективности деятельности организации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Оформляет результаты бизнес-анализа.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 этапы решения задачи;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владение актуальными методами работы в профессиональной и смежных сферах;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структурирует и выделяет наиболее значимое в полученной информации;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оценивает практическую значимость результатов поиска и оформляет его результаты; 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применяет современную научную профессиональную терминологию;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определяет и выстраивает траектории профессионального развития и самообразования.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применяет стандарты антикоррупционного поведения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выполняет работы с соблюдением принципов бережливого производства и ресурсосбережения.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понимает общий смысл четко произнесенных высказываний и текстов на профессиональные темы;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участвует в диалогах на знакомые общие и профессиональные темы;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 простые высказывания о себе и о своей профессиональной деятельности;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пишет простые связные сообщения на интересующие профессиональные темы.</w:t>
            </w:r>
          </w:p>
          <w:p w:rsidR="00DF2811" w:rsidRDefault="00DF2811">
            <w:pPr>
              <w:spacing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33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результатов выполнения практических кейс-заданий.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контрольных / проверочных работ по установленным критериям.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на практических занятиях;</w:t>
            </w:r>
          </w:p>
          <w:p w:rsidR="00DF2811" w:rsidRDefault="00DF4C4C">
            <w:pPr>
              <w:spacing w:line="240" w:lineRule="auto"/>
              <w:rPr>
                <w:rFonts w:ascii="Times New Roman" w:hAnsi="Times New Roman"/>
                <w:i/>
                <w:color w:val="FF0000"/>
              </w:rPr>
            </w:pPr>
            <w:r>
              <w:rPr>
                <w:rFonts w:ascii="Times New Roman" w:hAnsi="Times New Roman"/>
              </w:rPr>
              <w:t>– при проведении экзамена.</w:t>
            </w:r>
          </w:p>
        </w:tc>
      </w:tr>
    </w:tbl>
    <w:p w:rsidR="00DF2811" w:rsidRDefault="00DF2811">
      <w:pPr>
        <w:spacing w:after="0"/>
        <w:jc w:val="both"/>
        <w:rPr>
          <w:rFonts w:ascii="Times New Roman" w:hAnsi="Times New Roman"/>
          <w:b/>
        </w:rPr>
      </w:pPr>
    </w:p>
    <w:p w:rsidR="00DF2811" w:rsidRDefault="00DF2811">
      <w:pPr>
        <w:ind w:firstLine="709"/>
        <w:rPr>
          <w:rFonts w:ascii="Times New Roman" w:hAnsi="Times New Roman"/>
          <w:b/>
        </w:rPr>
      </w:pPr>
    </w:p>
    <w:p w:rsidR="00DF2811" w:rsidRDefault="00DF2811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:rsidR="00DF2811" w:rsidRDefault="00DF4C4C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DF2811" w:rsidRDefault="00DF4C4C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1.Электронный ресурс Банка </w:t>
      </w:r>
      <w:r w:rsidR="00B760B2">
        <w:rPr>
          <w:rFonts w:ascii="Times New Roman" w:hAnsi="Times New Roman"/>
          <w:sz w:val="24"/>
          <w:szCs w:val="24"/>
        </w:rPr>
        <w:t>России. -</w:t>
      </w:r>
      <w:r>
        <w:rPr>
          <w:rFonts w:ascii="Times New Roman" w:hAnsi="Times New Roman"/>
          <w:sz w:val="24"/>
          <w:szCs w:val="24"/>
        </w:rPr>
        <w:t xml:space="preserve"> Режим доступаhttp://www.cbr.ru </w:t>
      </w:r>
    </w:p>
    <w:p w:rsidR="00DF2811" w:rsidRDefault="00DF4C4C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Справочно-правовая система «Консультант Плюс». - Режим доступа http://www.consultant.ru 3. Справочно-правовая система «ГАРАНТ».- Режим доступа http://www.aero.garant.ru</w:t>
      </w:r>
    </w:p>
    <w:p w:rsidR="00DF2811" w:rsidRDefault="00DF2811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F2811" w:rsidRDefault="00DF4C4C">
      <w:pPr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3.2.3. Дополнительные источники </w:t>
      </w:r>
      <w:r>
        <w:rPr>
          <w:rFonts w:ascii="Times New Roman" w:hAnsi="Times New Roman"/>
          <w:i/>
          <w:sz w:val="24"/>
          <w:szCs w:val="24"/>
        </w:rPr>
        <w:t>(при необходимости)</w:t>
      </w:r>
    </w:p>
    <w:p w:rsidR="00DF2811" w:rsidRDefault="00DF4C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Конституция РФ от 12.12.1993 (действующая редакция)</w:t>
      </w:r>
    </w:p>
    <w:p w:rsidR="00DF2811" w:rsidRDefault="00DF4C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Гражданский кодекс РФ в 4 частях от 30.11.1994  (действующая редакция)</w:t>
      </w:r>
    </w:p>
    <w:p w:rsidR="00DF2811" w:rsidRDefault="00DF4C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Налоговый кодекс РФ в 2 частях от 31.07.1998 (действующая редакция)</w:t>
      </w:r>
    </w:p>
    <w:p w:rsidR="00DF2811" w:rsidRDefault="00DF2811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DF2811" w:rsidRDefault="00DF2811">
      <w:pPr>
        <w:spacing w:after="0"/>
        <w:rPr>
          <w:rFonts w:ascii="Times New Roman" w:hAnsi="Times New Roman"/>
          <w:b/>
          <w:i/>
        </w:rPr>
      </w:pPr>
    </w:p>
    <w:p w:rsidR="00DF2811" w:rsidRDefault="00DF4C4C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</w:p>
    <w:p w:rsidR="00DF2811" w:rsidRDefault="00DF4C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КОНТРОЛЬ И ОЦЕНКА РЕЗУЛЬТАТОВ ОСВОЕНИЯ УЧЕБНОЙ ДИСЦИПЛИНЫ             ЭТО ИЗ ПОП</w:t>
      </w:r>
    </w:p>
    <w:tbl>
      <w:tblPr>
        <w:tblStyle w:val="af6"/>
        <w:tblW w:w="947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6"/>
        <w:gridCol w:w="2993"/>
        <w:gridCol w:w="2344"/>
      </w:tblGrid>
      <w:tr w:rsidR="00DF2811">
        <w:trPr>
          <w:cantSplit/>
          <w:trHeight w:val="314"/>
          <w:tblHeader/>
        </w:trPr>
        <w:tc>
          <w:tcPr>
            <w:tcW w:w="4136" w:type="dxa"/>
          </w:tcPr>
          <w:p w:rsidR="00DF2811" w:rsidRDefault="00DF4C4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93" w:type="dxa"/>
          </w:tcPr>
          <w:p w:rsidR="00DF2811" w:rsidRDefault="00DF4C4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344" w:type="dxa"/>
          </w:tcPr>
          <w:p w:rsidR="00DF2811" w:rsidRDefault="00DF4C4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DF2811">
        <w:trPr>
          <w:cantSplit/>
          <w:tblHeader/>
        </w:trPr>
        <w:tc>
          <w:tcPr>
            <w:tcW w:w="9473" w:type="dxa"/>
            <w:gridSpan w:val="3"/>
            <w:vAlign w:val="center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DF2811">
        <w:trPr>
          <w:cantSplit/>
          <w:trHeight w:val="1140"/>
          <w:tblHeader/>
        </w:trPr>
        <w:tc>
          <w:tcPr>
            <w:tcW w:w="413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алгоритмы выполнения работ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структурирования информации;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финансовой грамотности;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разработки бизнес-планов;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кредитные банковские продукты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документов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построения устных сообщений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произношения;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организацию безналичных расчетов;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локальные нормативные акты и методические документы в области платежных услуг;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расчетов и технологии совершения расчетных и платежных операций;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совершение операций по международным расчетам, связанным с экспортом и импортом товаров и услуг;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международных расчетов;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платежных документов, нормативные правовые документы, регулирующие совершение операций с использованием платежных карт;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персональных данных;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защите прав потребителей, в том числе потребителей финансовых услуг;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требования, предъявляемые банком к потенциальному заемщику</w:t>
            </w:r>
          </w:p>
        </w:tc>
        <w:tc>
          <w:tcPr>
            <w:tcW w:w="2993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учебного материала;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2344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решений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ситуационных задач;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занятия;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деловые игры.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811">
        <w:trPr>
          <w:cantSplit/>
          <w:tblHeader/>
        </w:trPr>
        <w:tc>
          <w:tcPr>
            <w:tcW w:w="9473" w:type="dxa"/>
            <w:gridSpan w:val="3"/>
            <w:vAlign w:val="center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DF2811">
        <w:trPr>
          <w:cantSplit/>
          <w:trHeight w:val="1375"/>
          <w:tblHeader/>
        </w:trPr>
        <w:tc>
          <w:tcPr>
            <w:tcW w:w="413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распознавать задачу и/или проблему в профессиональном и/или социальном контексте;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этапы решения задачи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действия;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необходимые ресурсы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реализовывать составленный план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необходимые источники информации;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процесс поиска;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структурировать получаемую информацию;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бизнес-план;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презентовать бизнес-идею;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источники финансирования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организовывать работу коллектива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команды;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грамотно излагать свои мысли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и оформлять расчеты платежными поручениями, аккредитивами, платежными требованиями, инкассовыми поручениями, чеками;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</w:t>
            </w:r>
          </w:p>
        </w:tc>
        <w:tc>
          <w:tcPr>
            <w:tcW w:w="2993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использовать нормативно-правовые акты, относящиеся к предпринимательской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уметь давать классификацию имущества предпринимателя;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давать характеристику предпринимательских договоров;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составлять и подготавливать проекты договоров;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осуществлять поиск нормативно-правовых обоснований и применять федеральные законы и подзаконные акты, регулирующие предпринимательскую деятельность в решении задач</w:t>
            </w:r>
          </w:p>
        </w:tc>
        <w:tc>
          <w:tcPr>
            <w:tcW w:w="2344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решений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ситуационных задач;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занятия;</w:t>
            </w:r>
          </w:p>
          <w:p w:rsidR="00DF2811" w:rsidRDefault="00DF4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деловые игры.</w:t>
            </w:r>
          </w:p>
        </w:tc>
      </w:tr>
    </w:tbl>
    <w:p w:rsidR="00DF2811" w:rsidRDefault="00DF2811">
      <w:pPr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2811">
      <w:pPr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2811">
      <w:pPr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2811">
      <w:pPr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2811">
      <w:pPr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2811">
      <w:pPr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28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F2811" w:rsidRDefault="00DF2811">
      <w:pPr>
        <w:rPr>
          <w:rFonts w:ascii="Times New Roman" w:hAnsi="Times New Roman"/>
          <w:sz w:val="24"/>
          <w:szCs w:val="24"/>
        </w:rPr>
      </w:pPr>
    </w:p>
    <w:sectPr w:rsidR="00DF2811" w:rsidSect="00DF281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811" w:rsidRDefault="00DF2811" w:rsidP="00DF2811">
      <w:pPr>
        <w:spacing w:after="0" w:line="240" w:lineRule="auto"/>
      </w:pPr>
      <w:r>
        <w:separator/>
      </w:r>
    </w:p>
  </w:endnote>
  <w:endnote w:type="continuationSeparator" w:id="0">
    <w:p w:rsidR="00DF2811" w:rsidRDefault="00DF2811" w:rsidP="00DF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811" w:rsidRDefault="00DF28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 w:rsidR="00DF4C4C"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DF2811" w:rsidRDefault="00DF28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</w:p>
  <w:p w:rsidR="00DF2811" w:rsidRDefault="00DF28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811" w:rsidRDefault="00DF28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 w:rsidR="00DF4C4C"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E37645">
      <w:rPr>
        <w:rFonts w:ascii="Times New Roman" w:hAnsi="Times New Roman"/>
        <w:noProof/>
        <w:color w:val="000000"/>
        <w:sz w:val="24"/>
        <w:szCs w:val="24"/>
      </w:rPr>
      <w:t>1</w: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DF2811" w:rsidRDefault="00DF28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811" w:rsidRDefault="00DF2811" w:rsidP="00DF2811">
      <w:pPr>
        <w:spacing w:after="0" w:line="240" w:lineRule="auto"/>
      </w:pPr>
      <w:r>
        <w:separator/>
      </w:r>
    </w:p>
  </w:footnote>
  <w:footnote w:type="continuationSeparator" w:id="0">
    <w:p w:rsidR="00DF2811" w:rsidRDefault="00DF2811" w:rsidP="00DF2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F4277"/>
    <w:multiLevelType w:val="multilevel"/>
    <w:tmpl w:val="3E6C41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B37C4E"/>
    <w:multiLevelType w:val="multilevel"/>
    <w:tmpl w:val="277E7B76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FC5A04"/>
    <w:multiLevelType w:val="multilevel"/>
    <w:tmpl w:val="FCE817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F450D8"/>
    <w:multiLevelType w:val="multilevel"/>
    <w:tmpl w:val="58DA0CA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29DD4709"/>
    <w:multiLevelType w:val="multilevel"/>
    <w:tmpl w:val="E0F6DD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AB23A2"/>
    <w:multiLevelType w:val="multilevel"/>
    <w:tmpl w:val="791ED0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944047"/>
    <w:multiLevelType w:val="multilevel"/>
    <w:tmpl w:val="6D4685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B160A84"/>
    <w:multiLevelType w:val="multilevel"/>
    <w:tmpl w:val="4282E4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E037D"/>
    <w:multiLevelType w:val="multilevel"/>
    <w:tmpl w:val="FA6477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0BE06A0"/>
    <w:multiLevelType w:val="multilevel"/>
    <w:tmpl w:val="933E5D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811"/>
    <w:rsid w:val="00B760B2"/>
    <w:rsid w:val="00DF2811"/>
    <w:rsid w:val="00DF4C4C"/>
    <w:rsid w:val="00E3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EC7E"/>
  <w15:docId w15:val="{572798A5-D7C8-4771-A417-8E60CB16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C2C"/>
    <w:rPr>
      <w:rFonts w:eastAsia="Times New Roman" w:cs="Times New Roman"/>
    </w:rPr>
  </w:style>
  <w:style w:type="paragraph" w:styleId="1">
    <w:name w:val="heading 1"/>
    <w:basedOn w:val="10"/>
    <w:next w:val="10"/>
    <w:rsid w:val="00DF281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B53E84"/>
    <w:pPr>
      <w:keepNext/>
      <w:suppressAutoHyphens/>
      <w:spacing w:after="0" w:line="240" w:lineRule="auto"/>
      <w:ind w:firstLine="360"/>
      <w:jc w:val="both"/>
      <w:outlineLvl w:val="1"/>
    </w:pPr>
    <w:rPr>
      <w:rFonts w:ascii="Arial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53E84"/>
    <w:pPr>
      <w:keepNext/>
      <w:suppressAutoHyphens/>
      <w:spacing w:after="0" w:line="240" w:lineRule="auto"/>
      <w:ind w:firstLine="360"/>
      <w:jc w:val="both"/>
      <w:outlineLvl w:val="2"/>
    </w:pPr>
    <w:rPr>
      <w:rFonts w:ascii="Arial" w:hAnsi="Arial" w:cs="Arial"/>
      <w:i/>
      <w:iCs/>
      <w:sz w:val="28"/>
      <w:szCs w:val="24"/>
      <w:lang w:eastAsia="ar-SA"/>
    </w:rPr>
  </w:style>
  <w:style w:type="paragraph" w:styleId="4">
    <w:name w:val="heading 4"/>
    <w:basedOn w:val="10"/>
    <w:next w:val="10"/>
    <w:rsid w:val="00DF281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F281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B53E84"/>
    <w:pPr>
      <w:suppressAutoHyphens/>
      <w:spacing w:before="240" w:after="60" w:line="240" w:lineRule="auto"/>
      <w:ind w:left="4320" w:hanging="360"/>
      <w:outlineLvl w:val="5"/>
    </w:pPr>
    <w:rPr>
      <w:rFonts w:ascii="Times New Roman" w:hAnsi="Times New Roman"/>
      <w:b/>
      <w:bCs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8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F2811"/>
  </w:style>
  <w:style w:type="table" w:customStyle="1" w:styleId="TableNormal">
    <w:name w:val="Table Normal"/>
    <w:rsid w:val="00DF28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F281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C03C2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C03C2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C03C2C"/>
    <w:rPr>
      <w:rFonts w:cs="Times New Roman"/>
    </w:rPr>
  </w:style>
  <w:style w:type="character" w:customStyle="1" w:styleId="20">
    <w:name w:val="Заголовок 2 Знак"/>
    <w:basedOn w:val="a0"/>
    <w:link w:val="2"/>
    <w:rsid w:val="00B53E84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53E84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53E84"/>
    <w:rPr>
      <w:rFonts w:ascii="Times New Roman" w:eastAsia="Times New Roman" w:hAnsi="Times New Roman" w:cs="Times New Roman"/>
      <w:b/>
      <w:bCs/>
      <w:lang w:eastAsia="ar-SA"/>
    </w:rPr>
  </w:style>
  <w:style w:type="paragraph" w:styleId="a7">
    <w:name w:val="Body Text"/>
    <w:basedOn w:val="a"/>
    <w:link w:val="a8"/>
    <w:rsid w:val="00B53E84"/>
    <w:pPr>
      <w:suppressAutoHyphens/>
      <w:spacing w:after="0" w:line="240" w:lineRule="auto"/>
      <w:jc w:val="both"/>
    </w:pPr>
    <w:rPr>
      <w:rFonts w:ascii="Times New Roman" w:hAnsi="Times New Roman"/>
      <w:i/>
      <w:sz w:val="28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B53E84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B658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9">
    <w:name w:val="No Spacing"/>
    <w:uiPriority w:val="1"/>
    <w:qFormat/>
    <w:rsid w:val="00D17FB2"/>
    <w:pPr>
      <w:spacing w:after="0" w:line="240" w:lineRule="auto"/>
    </w:pPr>
    <w:rPr>
      <w:rFonts w:eastAsiaTheme="minorEastAsia"/>
    </w:rPr>
  </w:style>
  <w:style w:type="paragraph" w:styleId="aa">
    <w:name w:val="List Paragraph"/>
    <w:basedOn w:val="a"/>
    <w:link w:val="ab"/>
    <w:uiPriority w:val="34"/>
    <w:qFormat/>
    <w:rsid w:val="008C0B3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b">
    <w:name w:val="Абзац списка Знак"/>
    <w:basedOn w:val="a0"/>
    <w:link w:val="aa"/>
    <w:uiPriority w:val="34"/>
    <w:rsid w:val="008C0B3F"/>
    <w:rPr>
      <w:rFonts w:eastAsiaTheme="minorEastAsia"/>
      <w:lang w:eastAsia="ru-RU"/>
    </w:rPr>
  </w:style>
  <w:style w:type="paragraph" w:styleId="ac">
    <w:name w:val="Normal (Web)"/>
    <w:basedOn w:val="a"/>
    <w:uiPriority w:val="99"/>
    <w:semiHidden/>
    <w:unhideWhenUsed/>
    <w:rsid w:val="00B272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link w:val="11"/>
    <w:uiPriority w:val="99"/>
    <w:rsid w:val="0077751B"/>
    <w:rPr>
      <w:color w:val="0000FF"/>
      <w:u w:val="single"/>
      <w:lang w:eastAsia="ru-RU"/>
    </w:rPr>
  </w:style>
  <w:style w:type="paragraph" w:customStyle="1" w:styleId="11">
    <w:name w:val="Гиперссылка1"/>
    <w:link w:val="ad"/>
    <w:uiPriority w:val="99"/>
    <w:rsid w:val="0077751B"/>
    <w:pPr>
      <w:spacing w:after="0" w:line="240" w:lineRule="auto"/>
    </w:pPr>
    <w:rPr>
      <w:color w:val="0000FF"/>
      <w:u w:val="single"/>
    </w:rPr>
  </w:style>
  <w:style w:type="paragraph" w:customStyle="1" w:styleId="31">
    <w:name w:val="Основной текст 31"/>
    <w:basedOn w:val="a"/>
    <w:rsid w:val="00554F26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customStyle="1" w:styleId="12">
    <w:name w:val="Стиль1"/>
    <w:basedOn w:val="a"/>
    <w:rsid w:val="009A17AD"/>
    <w:pPr>
      <w:suppressAutoHyphens/>
      <w:spacing w:after="0" w:line="240" w:lineRule="auto"/>
      <w:ind w:firstLine="709"/>
      <w:jc w:val="both"/>
    </w:pPr>
    <w:rPr>
      <w:rFonts w:ascii="Times New Roman" w:hAnsi="Times New Roman"/>
      <w:b/>
      <w:sz w:val="24"/>
      <w:szCs w:val="24"/>
      <w:lang w:eastAsia="ar-SA"/>
    </w:rPr>
  </w:style>
  <w:style w:type="paragraph" w:styleId="ae">
    <w:name w:val="Subtitle"/>
    <w:basedOn w:val="10"/>
    <w:next w:val="10"/>
    <w:rsid w:val="00DF28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government.ru/docs/28653/" TargetMode="External"/><Relationship Id="rId18" Type="http://schemas.openxmlformats.org/officeDocument/2006/relationships/hyperlink" Target="https://www.audit-it.ru/finanaliz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alog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5196" TargetMode="External"/><Relationship Id="rId17" Type="http://schemas.openxmlformats.org/officeDocument/2006/relationships/hyperlink" Target="https://www.busine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nline.business.ru/" TargetMode="External"/><Relationship Id="rId20" Type="http://schemas.openxmlformats.org/officeDocument/2006/relationships/hyperlink" Target="https://okcalc.com/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29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44242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491909" TargetMode="External"/><Relationship Id="rId19" Type="http://schemas.openxmlformats.org/officeDocument/2006/relationships/hyperlink" Target="https://www.google.ru/intl/ru/sheets/abou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-online.ru/bcode/44242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Xe4eP2TwMaBLp+t/ifoPS+z9EXuohlzPos2Ub9LGS2M=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+OL8M12NiDvIIHy9jcS6/Wh7TktPyNONuS4LeTY9dNc=</DigestValue>
    </Reference>
  </SignedInfo>
  <SignatureValue>HLPsx0jdQx1jQH8iry58VDXHfr1wKTV+lbtXiIbIfPqePIzx2UxvvZ/tl8dqXVV2
nUCOrWNhXDwJvdwvI/8hWg==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GdyyF52iMRLD+50ZysRHtk+9als=</DigestValue>
      </Reference>
      <Reference URI="/word/document.xml?ContentType=application/vnd.openxmlformats-officedocument.wordprocessingml.document.main+xml">
        <DigestMethod Algorithm="http://www.w3.org/2000/09/xmldsig#sha1"/>
        <DigestValue>Ut4pqpo/M1cXlb67vwyby/9e4/o=</DigestValue>
      </Reference>
      <Reference URI="/word/endnotes.xml?ContentType=application/vnd.openxmlformats-officedocument.wordprocessingml.endnotes+xml">
        <DigestMethod Algorithm="http://www.w3.org/2000/09/xmldsig#sha1"/>
        <DigestValue>WGh7qlXQYLsU5q/ndiUWwXI1f/s=</DigestValue>
      </Reference>
      <Reference URI="/word/fontTable.xml?ContentType=application/vnd.openxmlformats-officedocument.wordprocessingml.fontTable+xml">
        <DigestMethod Algorithm="http://www.w3.org/2000/09/xmldsig#sha1"/>
        <DigestValue>YFlUzCDQyq1Es1eibuIaW11DzLk=</DigestValue>
      </Reference>
      <Reference URI="/word/footer1.xml?ContentType=application/vnd.openxmlformats-officedocument.wordprocessingml.footer+xml">
        <DigestMethod Algorithm="http://www.w3.org/2000/09/xmldsig#sha1"/>
        <DigestValue>8TRzb1iMq5o8ySCDj6LOA5NEP7k=</DigestValue>
      </Reference>
      <Reference URI="/word/footer2.xml?ContentType=application/vnd.openxmlformats-officedocument.wordprocessingml.footer+xml">
        <DigestMethod Algorithm="http://www.w3.org/2000/09/xmldsig#sha1"/>
        <DigestValue>pubETJAgnVLgOkczHLzN8sBJTig=</DigestValue>
      </Reference>
      <Reference URI="/word/footnotes.xml?ContentType=application/vnd.openxmlformats-officedocument.wordprocessingml.footnotes+xml">
        <DigestMethod Algorithm="http://www.w3.org/2000/09/xmldsig#sha1"/>
        <DigestValue>ZE7VUoTib/khtK/5fiAnMv/vbKE=</DigestValue>
      </Reference>
      <Reference URI="/word/numbering.xml?ContentType=application/vnd.openxmlformats-officedocument.wordprocessingml.numbering+xml">
        <DigestMethod Algorithm="http://www.w3.org/2000/09/xmldsig#sha1"/>
        <DigestValue>NOxhPr9rjCEGPpFnO6bfXaBCSHk=</DigestValue>
      </Reference>
      <Reference URI="/word/settings.xml?ContentType=application/vnd.openxmlformats-officedocument.wordprocessingml.settings+xml">
        <DigestMethod Algorithm="http://www.w3.org/2000/09/xmldsig#sha1"/>
        <DigestValue>SJ80MuSdiqExvWfPqFCn7H3/QAA=</DigestValue>
      </Reference>
      <Reference URI="/word/styles.xml?ContentType=application/vnd.openxmlformats-officedocument.wordprocessingml.styles+xml">
        <DigestMethod Algorithm="http://www.w3.org/2000/09/xmldsig#sha1"/>
        <DigestValue>pkTJiPtYMyv1ovVyLLt4fuK96MM=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frIpfdZPyctbsHjpDds4ab013W0=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2024-09-02T11:49:12Z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2024-09-02T11:49:12Z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vfNSXL4jRhtFfMtyFcV6AvyVRw==">CgMxLjAyCGguZ2pkZ3hzMgloLjMwajB6bGwyCWguMWZvYjl0ZTIJaC4zem55c2g3MgloLjJldDkycDA4AHIhMXl3dDByT0FNU0RnMFI0SUY5UUt4UU9qSmFLbkl6S3o1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6485</Words>
  <Characters>36965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Shemyakina</dc:creator>
  <cp:lastModifiedBy>User</cp:lastModifiedBy>
  <cp:revision>4</cp:revision>
  <dcterms:created xsi:type="dcterms:W3CDTF">2024-08-26T12:49:00Z</dcterms:created>
  <dcterms:modified xsi:type="dcterms:W3CDTF">2024-09-02T11:49:00Z</dcterms:modified>
</cp:coreProperties>
</file>