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D9393B" w:rsidRDefault="00D9393B" w:rsidP="00D9393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D9393B" w:rsidRDefault="00D9393B" w:rsidP="00D939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393B" w:rsidRDefault="00D9393B" w:rsidP="00D939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D9393B" w:rsidRPr="00530851" w:rsidRDefault="00D9393B" w:rsidP="00530851">
      <w:pPr>
        <w:pStyle w:val="1"/>
      </w:pPr>
      <w:r w:rsidRPr="00530851">
        <w:t>ОБЩЕОБРАЗОВАТЕЛЬНОЙ ДИСЦИПЛИНЫ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D9393B" w:rsidRPr="00BE374B" w:rsidRDefault="0079352B" w:rsidP="004A7CD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38.02.07</w:t>
      </w:r>
      <w:r w:rsidR="00D9393B"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Банковское дело</w:t>
      </w:r>
      <w:r w:rsidR="00D9393B" w:rsidRPr="00BE37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D9393B" w:rsidRDefault="00D9393B" w:rsidP="004A7CD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9393B" w:rsidRDefault="00D9393B" w:rsidP="00D9393B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83E" w:rsidRDefault="00E4583E" w:rsidP="00D939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393B" w:rsidRDefault="00D9393B" w:rsidP="00D9393B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D9393B" w:rsidTr="00D9393B">
        <w:trPr>
          <w:trHeight w:val="2398"/>
        </w:trPr>
        <w:tc>
          <w:tcPr>
            <w:tcW w:w="5734" w:type="dxa"/>
            <w:hideMark/>
          </w:tcPr>
          <w:p w:rsidR="00D9393B" w:rsidRDefault="00D9393B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D9393B" w:rsidRDefault="004A2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</w:t>
            </w:r>
            <w:r w:rsidR="00D939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естественнонаучных дисциплин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4A2B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</w:t>
            </w:r>
            <w:r w:rsidR="00BE374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4A2B2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27</w:t>
            </w:r>
            <w:r w:rsidR="00BE374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4A2B2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июня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2024 года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D9393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D9393B" w:rsidRDefault="004A2B22" w:rsidP="00092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09287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1" w:name="_GoBack"/>
            <w:bookmarkEnd w:id="1"/>
            <w:r w:rsidR="00D9393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D9393B" w:rsidRDefault="00D9393B" w:rsidP="00AD02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9352B" w:rsidRPr="0079352B" w:rsidRDefault="00D9393B" w:rsidP="00530851">
      <w:pPr>
        <w:pStyle w:val="a8"/>
        <w:rPr>
          <w:rStyle w:val="a4"/>
          <w:i w:val="0"/>
        </w:rPr>
      </w:pPr>
      <w:r w:rsidRPr="0079352B">
        <w:rPr>
          <w:rStyle w:val="a4"/>
          <w:i w:val="0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</w:t>
      </w:r>
      <w:r w:rsidRPr="00530851">
        <w:rPr>
          <w:rStyle w:val="a4"/>
          <w:i w:val="0"/>
        </w:rPr>
        <w:t xml:space="preserve">специальности </w:t>
      </w:r>
      <w:r w:rsidR="0079352B" w:rsidRPr="00530851">
        <w:rPr>
          <w:rStyle w:val="a4"/>
          <w:i w:val="0"/>
        </w:rPr>
        <w:t>38.02.07 «Банковское дело»</w:t>
      </w:r>
      <w:r w:rsidRPr="00530851">
        <w:rPr>
          <w:rStyle w:val="a4"/>
          <w:i w:val="0"/>
        </w:rPr>
        <w:t>,</w:t>
      </w:r>
      <w:r w:rsidRPr="0079352B">
        <w:rPr>
          <w:rStyle w:val="a4"/>
          <w:i w:val="0"/>
        </w:rPr>
        <w:t xml:space="preserve"> на основании ФГОС СПО, </w:t>
      </w:r>
      <w:r w:rsidR="00430B67" w:rsidRPr="0079352B">
        <w:rPr>
          <w:rStyle w:val="a4"/>
          <w:i w:val="0"/>
        </w:rPr>
        <w:t>утвержденного приказом</w:t>
      </w:r>
      <w:r w:rsidRPr="0079352B">
        <w:rPr>
          <w:rStyle w:val="a4"/>
          <w:i w:val="0"/>
        </w:rPr>
        <w:t xml:space="preserve"> Минобрнауки России </w:t>
      </w:r>
      <w:r w:rsidRPr="00651D42">
        <w:rPr>
          <w:rStyle w:val="a4"/>
          <w:i w:val="0"/>
        </w:rPr>
        <w:t xml:space="preserve">от </w:t>
      </w:r>
      <w:r w:rsidR="00430B67">
        <w:rPr>
          <w:rStyle w:val="a4"/>
          <w:i w:val="0"/>
        </w:rPr>
        <w:t>14.11.2023 №856 (ред. от 03.07.2024 №464)</w:t>
      </w:r>
      <w:r w:rsidRPr="0079352B">
        <w:rPr>
          <w:rStyle w:val="a4"/>
          <w:i w:val="0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="0079352B" w:rsidRPr="00530851">
        <w:rPr>
          <w:rStyle w:val="a4"/>
          <w:i w:val="0"/>
        </w:rPr>
        <w:t>38.02.07 «Банковское дело»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р</w:t>
      </w:r>
      <w:r w:rsidR="004A2B22">
        <w:rPr>
          <w:rStyle w:val="a4"/>
          <w:i w:val="0"/>
          <w:sz w:val="28"/>
          <w:szCs w:val="28"/>
        </w:rPr>
        <w:t xml:space="preserve">азработана на основе требований </w:t>
      </w:r>
      <w:r w:rsidRPr="00D9393B">
        <w:rPr>
          <w:rStyle w:val="a4"/>
          <w:i w:val="0"/>
          <w:sz w:val="28"/>
          <w:szCs w:val="28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  <w:r w:rsidR="00E4583E">
        <w:rPr>
          <w:rStyle w:val="a4"/>
          <w:i w:val="0"/>
          <w:sz w:val="28"/>
          <w:szCs w:val="28"/>
        </w:rPr>
        <w:t xml:space="preserve"> 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приказа Минпросвещения России от 18.05.2023 г. № 371 «Об утверждении федеральной образовательной программы</w:t>
      </w:r>
      <w:r w:rsidR="002D6E74">
        <w:rPr>
          <w:rStyle w:val="a4"/>
          <w:i w:val="0"/>
          <w:sz w:val="28"/>
          <w:szCs w:val="28"/>
        </w:rPr>
        <w:t xml:space="preserve"> среднего общего образования»; </w:t>
      </w:r>
    </w:p>
    <w:p w:rsidR="00E4583E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</w:t>
      </w:r>
      <w:r w:rsidR="004A2B22">
        <w:rPr>
          <w:rStyle w:val="a4"/>
          <w:i w:val="0"/>
          <w:sz w:val="28"/>
          <w:szCs w:val="28"/>
        </w:rPr>
        <w:t xml:space="preserve">ования, </w:t>
      </w:r>
    </w:p>
    <w:p w:rsidR="00D9393B" w:rsidRPr="00D9393B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79352B" w:rsidRDefault="00D9393B" w:rsidP="00E4583E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D9393B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4583E" w:rsidRDefault="00E4583E" w:rsidP="00E45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393B" w:rsidRPr="0079352B" w:rsidRDefault="00D9393B" w:rsidP="00E45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4781C" w:rsidRDefault="0024781C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D9393B" w:rsidRDefault="00D9393B" w:rsidP="00E4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D9393B" w:rsidRDefault="00D9393B" w:rsidP="00D9393B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D9393B">
          <w:pgSz w:w="11906" w:h="16838"/>
          <w:pgMar w:top="1113" w:right="848" w:bottom="1276" w:left="1701" w:header="0" w:footer="0" w:gutter="0"/>
          <w:cols w:space="720"/>
        </w:sectPr>
      </w:pPr>
    </w:p>
    <w:p w:rsidR="00D9393B" w:rsidRDefault="00D9393B" w:rsidP="00D9393B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7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8677" w:type="dxa"/>
            <w:gridSpan w:val="3"/>
          </w:tcPr>
          <w:p w:rsidR="00D9393B" w:rsidRDefault="00D9393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  <w:hideMark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D9393B" w:rsidRDefault="00D939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D9393B" w:rsidRDefault="00D9393B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393B" w:rsidTr="00D9393B">
        <w:tc>
          <w:tcPr>
            <w:tcW w:w="739" w:type="dxa"/>
          </w:tcPr>
          <w:p w:rsidR="00D9393B" w:rsidRDefault="00D939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D9393B" w:rsidRDefault="00D939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D9393B" w:rsidRDefault="00D939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9393B">
          <w:pgSz w:w="11906" w:h="16838"/>
          <w:pgMar w:top="1113" w:right="848" w:bottom="0" w:left="1701" w:header="0" w:footer="0" w:gutter="0"/>
          <w:cols w:space="720"/>
        </w:sectPr>
      </w:pPr>
    </w:p>
    <w:p w:rsidR="00D9393B" w:rsidRDefault="00D9393B" w:rsidP="0024781C">
      <w:pPr>
        <w:tabs>
          <w:tab w:val="left" w:pos="553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D9393B" w:rsidRDefault="00D9393B" w:rsidP="0024781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Pr="00D9393B" w:rsidRDefault="00D9393B" w:rsidP="0024781C">
      <w:pPr>
        <w:spacing w:after="0" w:line="240" w:lineRule="auto"/>
        <w:ind w:firstLine="567"/>
        <w:jc w:val="both"/>
        <w:rPr>
          <w:rStyle w:val="a4"/>
          <w:i w:val="0"/>
        </w:rPr>
      </w:pPr>
      <w:r w:rsidRPr="00D9393B"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79352B" w:rsidRPr="002D6E74" w:rsidRDefault="00D9393B" w:rsidP="00530851">
      <w:pPr>
        <w:pStyle w:val="2"/>
        <w:rPr>
          <w:rStyle w:val="a4"/>
          <w:i w:val="0"/>
        </w:rPr>
      </w:pPr>
      <w:r w:rsidRPr="0079352B">
        <w:rPr>
          <w:rStyle w:val="a4"/>
          <w:i w:val="0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9352B" w:rsidRPr="00530851">
        <w:rPr>
          <w:rStyle w:val="a4"/>
          <w:i w:val="0"/>
        </w:rPr>
        <w:t>38.02.07 «Банковское дело»</w:t>
      </w:r>
      <w:r w:rsidRPr="00530851">
        <w:rPr>
          <w:rStyle w:val="a4"/>
          <w:i w:val="0"/>
        </w:rPr>
        <w:t>,</w:t>
      </w:r>
      <w:r w:rsidRPr="0079352B">
        <w:rPr>
          <w:rStyle w:val="a4"/>
          <w:i w:val="0"/>
        </w:rPr>
        <w:t xml:space="preserve"> утвержденного приказом Минобрнауки России </w:t>
      </w:r>
      <w:r w:rsidRPr="00651D42">
        <w:rPr>
          <w:rStyle w:val="a4"/>
          <w:i w:val="0"/>
        </w:rPr>
        <w:t xml:space="preserve">от </w:t>
      </w:r>
      <w:r w:rsidR="00430B67">
        <w:rPr>
          <w:rStyle w:val="a4"/>
          <w:i w:val="0"/>
        </w:rPr>
        <w:t>14.11.2023 №856</w:t>
      </w:r>
      <w:r w:rsidRPr="00651D42">
        <w:rPr>
          <w:rStyle w:val="a4"/>
          <w:i w:val="0"/>
        </w:rPr>
        <w:t xml:space="preserve"> (ред. от </w:t>
      </w:r>
      <w:r w:rsidR="00430B67">
        <w:rPr>
          <w:rStyle w:val="a4"/>
          <w:i w:val="0"/>
        </w:rPr>
        <w:t>03.07.2024 №464</w:t>
      </w:r>
      <w:r w:rsidRPr="00651D42">
        <w:rPr>
          <w:rStyle w:val="a4"/>
          <w:i w:val="0"/>
        </w:rPr>
        <w:t>)</w:t>
      </w:r>
      <w:r w:rsidRPr="0079352B">
        <w:rPr>
          <w:rStyle w:val="a4"/>
          <w:i w:val="0"/>
        </w:rPr>
        <w:t xml:space="preserve"> «Об утверждении федерального государственного образовательного стандарта среднего профессионального образования по </w:t>
      </w:r>
      <w:r w:rsidRPr="00530851">
        <w:rPr>
          <w:rStyle w:val="a4"/>
          <w:i w:val="0"/>
        </w:rPr>
        <w:t xml:space="preserve">специальности </w:t>
      </w:r>
      <w:r w:rsidR="0079352B" w:rsidRPr="00530851">
        <w:rPr>
          <w:rStyle w:val="a4"/>
          <w:i w:val="0"/>
        </w:rPr>
        <w:t>38.02.07 «Банковское дело»</w:t>
      </w:r>
    </w:p>
    <w:p w:rsidR="0024781C" w:rsidRDefault="0024781C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24781C" w:rsidRDefault="0024781C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</w:p>
    <w:p w:rsidR="00D9393B" w:rsidRPr="0079352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9352B" w:rsidRPr="00BE374B" w:rsidRDefault="00D9393B" w:rsidP="0024781C">
      <w:pPr>
        <w:spacing w:after="0" w:line="240" w:lineRule="auto"/>
        <w:ind w:firstLine="567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9352B" w:rsidRPr="00530851">
        <w:rPr>
          <w:rStyle w:val="a4"/>
          <w:i w:val="0"/>
          <w:sz w:val="28"/>
          <w:szCs w:val="28"/>
        </w:rPr>
        <w:t>38.02.07 «Банковское дело»</w:t>
      </w:r>
    </w:p>
    <w:p w:rsidR="00D9393B" w:rsidRDefault="00D9393B" w:rsidP="0079352B">
      <w:pPr>
        <w:rPr>
          <w:rFonts w:ascii="Times New Roman" w:eastAsia="Times New Roman" w:hAnsi="Times New Roman" w:cs="Times New Roman"/>
          <w:sz w:val="28"/>
          <w:szCs w:val="28"/>
        </w:rPr>
        <w:sectPr w:rsidR="00D9393B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7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D9393B" w:rsidTr="00B81D92">
        <w:trPr>
          <w:trHeight w:val="7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активной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направленности, способность инициировать,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выполнять такую деятельность;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D9393B" w:rsidRDefault="0009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lastRenderedPageBreak/>
              <w:pict>
                <v:group 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критически оценивать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достоверность, прогнозировать изменение в новых условиях;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их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 и социальной практике.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сохранениямассы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решеток веществ; классифицировать химические реакции;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D9393B" w:rsidRDefault="00D939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>комплекс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>гидрокс комплексов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экспериментальной</w:t>
            </w:r>
            <w:r w:rsidR="005308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9393B" w:rsidRDefault="00D939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D9393B" w:rsidRDefault="003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287D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9393B" w:rsidRDefault="00D9393B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D9393B" w:rsidTr="00B81D92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09287D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D9393B" w:rsidRDefault="0009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D9393B" w:rsidRDefault="0009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9393B" w:rsidRDefault="00092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D9393B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D9393B" w:rsidRDefault="00D9393B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D9393B" w:rsidRDefault="00D9393B" w:rsidP="00D9393B">
      <w:pPr>
        <w:rPr>
          <w:rFonts w:eastAsiaTheme="minorHAnsi"/>
          <w:lang w:eastAsia="en-US"/>
        </w:rPr>
      </w:pPr>
    </w:p>
    <w:p w:rsidR="00D9393B" w:rsidRDefault="00D9393B" w:rsidP="00D9393B"/>
    <w:p w:rsidR="00D9393B" w:rsidRDefault="00D9393B" w:rsidP="00D9393B">
      <w:pPr>
        <w:spacing w:after="0"/>
        <w:sectPr w:rsidR="00D9393B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9393B" w:rsidRDefault="00D9393B" w:rsidP="00D939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9393B" w:rsidRDefault="00D9393B" w:rsidP="00D9393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3C1F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E4583E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3A03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3A03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E4583E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E4583E" w:rsidRDefault="003A03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83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D93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393B" w:rsidTr="00D939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Default="002D6E7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D9393B" w:rsidRDefault="00D9393B" w:rsidP="00D9393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D9393B" w:rsidRDefault="00D9393B" w:rsidP="00D9393B"/>
    <w:p w:rsidR="00D9393B" w:rsidRDefault="00D9393B" w:rsidP="00D9393B">
      <w:pPr>
        <w:spacing w:after="0"/>
        <w:sectPr w:rsidR="00D9393B">
          <w:pgSz w:w="11906" w:h="16838"/>
          <w:pgMar w:top="1134" w:right="851" w:bottom="1134" w:left="1701" w:header="709" w:footer="709" w:gutter="0"/>
          <w:cols w:space="720"/>
        </w:sectPr>
      </w:pPr>
    </w:p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D9393B" w:rsidTr="00D9393B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</w:p>
          <w:p w:rsidR="00D9393B" w:rsidRPr="003E052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D9393B" w:rsidTr="00D9393B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9393B" w:rsidTr="00D9393B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D9393B" w:rsidTr="00D9393B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393B" w:rsidTr="00D9393B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AD02A8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430B67"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="00D9393B"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="00D9393B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уравнивание окислительно-восстановительных реакций. Метод электронного баланса. Окислительно-восстановительные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не электролиты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реакций. Гидролиз солей. Значение гидролиза в биологических обменных процессах. Составление реакций гидролиза солей. Составление реакций гидролиза солей. Применение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занятие: 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Гидролиз солей. Определение рН растворов.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Классификация, номенклатура и строение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неорганической химии. Классификация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Химические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  <w:r w:rsidR="00530851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Понятие</w:t>
            </w:r>
          </w:p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функциональной группе. Радикал. Принципы классификации органических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Азотосодержащие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Кинетические и 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3E052B">
              <w:rPr>
                <w:rStyle w:val="a4"/>
                <w:sz w:val="24"/>
                <w:szCs w:val="24"/>
              </w:rPr>
              <w:t>пластмасс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E052B">
              <w:rPr>
                <w:rStyle w:val="a4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D9393B" w:rsidRDefault="00D9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Default="00D93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93B" w:rsidTr="00D9393B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3E052B" w:rsidRDefault="00D9393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3E052B" w:rsidRDefault="00D9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393B" w:rsidRDefault="00D939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393B" w:rsidRDefault="00D9393B" w:rsidP="00D9393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9393B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материалы диф. зачета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D9393B" w:rsidRDefault="00D9393B" w:rsidP="00D9393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D9393B" w:rsidRDefault="00D9393B" w:rsidP="00D9393B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2022.—291 с.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D9393B" w:rsidRDefault="00D9393B" w:rsidP="00D9393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D9393B" w:rsidRDefault="00D9393B" w:rsidP="00D9393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D9393B" w:rsidRDefault="00D9393B" w:rsidP="00D939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://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.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chem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.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msu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.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r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u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chem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msu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D9393B" w:rsidRDefault="00D9393B" w:rsidP="00D9393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://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.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rgups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>.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instrText>ru</w:instrText>
      </w:r>
      <w:r w:rsidR="0009287D" w:rsidRPr="0009287D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rgups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09287D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93B" w:rsidRDefault="00D9393B" w:rsidP="00D9393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93B" w:rsidRPr="00D9393B" w:rsidRDefault="00D939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 w:rsidRPr="00D9393B">
              <w:rPr>
                <w:sz w:val="24"/>
                <w:szCs w:val="24"/>
              </w:rPr>
              <w:t xml:space="preserve"> 2.2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>7.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D9393B" w:rsidRPr="00D9393B" w:rsidRDefault="00D939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7.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D9393B" w:rsidRPr="00D9393B" w:rsidRDefault="003C1F09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9393B" w:rsidRP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5.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D9393B" w:rsidTr="00D939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D9393B" w:rsidRPr="00D9393B" w:rsidRDefault="00D939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D9393B" w:rsidRPr="00D9393B" w:rsidRDefault="00D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D9393B" w:rsidRPr="00D9393B" w:rsidRDefault="00D939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D9393B" w:rsidRPr="00D9393B" w:rsidRDefault="00D939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D9393B" w:rsidRDefault="00D9393B" w:rsidP="00D939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9393B">
          <w:pgSz w:w="11906" w:h="16838"/>
          <w:pgMar w:top="1134" w:right="849" w:bottom="993" w:left="1701" w:header="708" w:footer="708" w:gutter="0"/>
          <w:cols w:space="720"/>
        </w:sectPr>
      </w:pPr>
    </w:p>
    <w:p w:rsidR="00F76560" w:rsidRDefault="00F76560"/>
    <w:sectPr w:rsidR="00F76560" w:rsidSect="0081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393B"/>
    <w:rsid w:val="0009287D"/>
    <w:rsid w:val="00092A66"/>
    <w:rsid w:val="00110B57"/>
    <w:rsid w:val="00171DD8"/>
    <w:rsid w:val="0024781C"/>
    <w:rsid w:val="002D6E74"/>
    <w:rsid w:val="003A0348"/>
    <w:rsid w:val="003C1F09"/>
    <w:rsid w:val="003E052B"/>
    <w:rsid w:val="00416AEF"/>
    <w:rsid w:val="00430B67"/>
    <w:rsid w:val="004A2B22"/>
    <w:rsid w:val="004A7CDA"/>
    <w:rsid w:val="004D09F5"/>
    <w:rsid w:val="004D7DB5"/>
    <w:rsid w:val="00530851"/>
    <w:rsid w:val="0053582A"/>
    <w:rsid w:val="00651D42"/>
    <w:rsid w:val="00754138"/>
    <w:rsid w:val="0079352B"/>
    <w:rsid w:val="00815509"/>
    <w:rsid w:val="00AD02A8"/>
    <w:rsid w:val="00B81D92"/>
    <w:rsid w:val="00BE374B"/>
    <w:rsid w:val="00D24E86"/>
    <w:rsid w:val="00D9393B"/>
    <w:rsid w:val="00E4583E"/>
    <w:rsid w:val="00F567E4"/>
    <w:rsid w:val="00F76560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7FD52C33"/>
  <w15:docId w15:val="{FFCD5C4B-F76F-4947-B0C8-C83FB39C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509"/>
  </w:style>
  <w:style w:type="paragraph" w:styleId="1">
    <w:name w:val="heading 1"/>
    <w:basedOn w:val="a"/>
    <w:next w:val="a"/>
    <w:link w:val="10"/>
    <w:uiPriority w:val="9"/>
    <w:qFormat/>
    <w:rsid w:val="0053085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393B"/>
    <w:rPr>
      <w:color w:val="0000FF"/>
      <w:u w:val="single"/>
    </w:rPr>
  </w:style>
  <w:style w:type="character" w:styleId="a4">
    <w:name w:val="Emphasis"/>
    <w:qFormat/>
    <w:rsid w:val="00D9393B"/>
    <w:rPr>
      <w:rFonts w:ascii="Times New Roman" w:hAnsi="Times New Roman" w:cs="Times New Roman" w:hint="default"/>
      <w:i/>
      <w:iCs w:val="0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D9393B"/>
    <w:rPr>
      <w:rFonts w:ascii="Calibri" w:eastAsiaTheme="minorHAnsi" w:hAnsi="Calibri"/>
      <w:lang w:eastAsia="en-US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D9393B"/>
    <w:pPr>
      <w:ind w:left="720"/>
      <w:contextualSpacing/>
    </w:pPr>
    <w:rPr>
      <w:rFonts w:ascii="Calibri" w:eastAsiaTheme="minorHAnsi" w:hAnsi="Calibri"/>
      <w:lang w:eastAsia="en-US"/>
    </w:rPr>
  </w:style>
  <w:style w:type="table" w:styleId="a7">
    <w:name w:val="Table Grid"/>
    <w:basedOn w:val="a1"/>
    <w:uiPriority w:val="59"/>
    <w:rsid w:val="00D9393B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D9393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30851"/>
    <w:rPr>
      <w:rFonts w:ascii="Times New Roman" w:eastAsia="Calibri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unhideWhenUsed/>
    <w:rsid w:val="00530851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rsid w:val="00530851"/>
    <w:rPr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530851"/>
    <w:pPr>
      <w:spacing w:after="0" w:line="24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085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Pli9UCmu9C5L5OQlScbVjBZJXvtVieVPE4ugDiLxO54=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O12ysa9I4qPB1FwFeEgoNtekVegLMduyxMcKv0gvqtQ=</DigestValue>
    </Reference>
  </SignedInfo>
  <SignatureValue>Tk7puGyp3ib/tzKppmmzhWGnQLv+lutqYPqSp2xSqSC1O7NdoCmxS1LC1gfDl8k4
1fyG43FDWOGTe/6nngCASw==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STOKSBv5AevXF4WJfNGln/wxXrI=</DigestValue>
      </Reference>
      <Reference URI="/word/document.xml?ContentType=application/vnd.openxmlformats-officedocument.wordprocessingml.document.main+xml">
        <DigestMethod Algorithm="http://www.w3.org/2000/09/xmldsig#sha1"/>
        <DigestValue>8qKSNgfDnq+x2KMSQotloruw58o=</DigestValue>
      </Reference>
      <Reference URI="/word/fontTable.xml?ContentType=application/vnd.openxmlformats-officedocument.wordprocessingml.fontTable+xml">
        <DigestMethod Algorithm="http://www.w3.org/2000/09/xmldsig#sha1"/>
        <DigestValue>GiBbjlJPGjT47uTKhoufzdvpgoU=</DigestValue>
      </Reference>
      <Reference URI="/word/numbering.xml?ContentType=application/vnd.openxmlformats-officedocument.wordprocessingml.numbering+xml">
        <DigestMethod Algorithm="http://www.w3.org/2000/09/xmldsig#sha1"/>
        <DigestValue>GDxfrkLzTNvlmO/jxRgEb/PIEpA=</DigestValue>
      </Reference>
      <Reference URI="/word/settings.xml?ContentType=application/vnd.openxmlformats-officedocument.wordprocessingml.settings+xml">
        <DigestMethod Algorithm="http://www.w3.org/2000/09/xmldsig#sha1"/>
        <DigestValue>4iFKLbkm/dz9toHwt+/ruL+X5hE=</DigestValue>
      </Reference>
      <Reference URI="/word/styles.xml?ContentType=application/vnd.openxmlformats-officedocument.wordprocessingml.styles+xml">
        <DigestMethod Algorithm="http://www.w3.org/2000/09/xmldsig#sha1"/>
        <DigestValue>tZeKhkwjrGAbgSWby0DxFZon2N0=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aaAhyqtHIUtx5GI/Fwx0ZJB4zDs=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2024-09-02T11:15:39Z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25</Pages>
  <Words>6359</Words>
  <Characters>36247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2024-05-14T11:20:00Z</dcterms:created>
  <dcterms:modified xsi:type="dcterms:W3CDTF">2024-09-02T11:15:00Z</dcterms:modified>
</cp:coreProperties>
</file>