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9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МИНИСТЕРСТВО ОБЩЕГО И ПРОФЕССИОНАЛЬНОГО ОБРАЗОВАНИЯ</w:t>
      </w:r>
    </w:p>
    <w:p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1A2" w:rsidRPr="005C11A2" w:rsidRDefault="005C11A2" w:rsidP="005C11A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5C11A2">
        <w:rPr>
          <w:rFonts w:ascii="Times New Roman" w:hAnsi="Times New Roman"/>
          <w:caps w:val="0"/>
        </w:rPr>
        <w:t xml:space="preserve">РАБОЧАЯ ПРОГРАММА </w:t>
      </w:r>
    </w:p>
    <w:p w:rsidR="005C11A2" w:rsidRPr="005C11A2" w:rsidRDefault="00C47D5B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модуля</w:t>
      </w:r>
    </w:p>
    <w:p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ПМ.05 «</w:t>
      </w:r>
      <w:r w:rsidRPr="005C11A2">
        <w:rPr>
          <w:rFonts w:ascii="Times New Roman" w:eastAsia="Times New Roman" w:hAnsi="Times New Roman" w:cs="Times New Roman"/>
          <w:b/>
          <w:sz w:val="28"/>
          <w:szCs w:val="28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hAnsi="Times New Roman" w:cs="Times New Roman"/>
          <w:b/>
          <w:sz w:val="28"/>
          <w:szCs w:val="28"/>
        </w:rPr>
        <w:t>»</w:t>
      </w:r>
    </w:p>
    <w:p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5C11A2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11.02.15 Инфокоммуникационные сети и системы связи</w:t>
      </w:r>
    </w:p>
    <w:p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4728B6" w:rsidRPr="003C71B1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Pr="005C11A2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г. Ростов-на-Дону</w:t>
      </w:r>
    </w:p>
    <w:p w:rsidR="004728B6" w:rsidRDefault="004728B6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1379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203069"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55" w:type="dxa"/>
        <w:tblLayout w:type="fixed"/>
        <w:tblLook w:val="0000" w:firstRow="0" w:lastRow="0" w:firstColumn="0" w:lastColumn="0" w:noHBand="0" w:noVBand="0"/>
      </w:tblPr>
      <w:tblGrid>
        <w:gridCol w:w="5077"/>
        <w:gridCol w:w="4678"/>
      </w:tblGrid>
      <w:tr w:rsidR="005C11A2" w:rsidRPr="005C11A2" w:rsidTr="004728B6">
        <w:tc>
          <w:tcPr>
            <w:tcW w:w="5077" w:type="dxa"/>
          </w:tcPr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«Телекоммуникаций»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23B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23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3B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февраля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202</w:t>
            </w:r>
            <w:r w:rsidR="00C1379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5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года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ЦК 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Л.В. Ермолина </w:t>
            </w:r>
          </w:p>
          <w:p w:rsidR="005C11A2" w:rsidRPr="005C11A2" w:rsidRDefault="005C11A2" w:rsidP="00503C0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C11A2" w:rsidRPr="005C11A2" w:rsidRDefault="00923B43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="005C11A2" w:rsidRPr="005C11A2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____________И.В.Подцатова</w:t>
            </w:r>
          </w:p>
          <w:p w:rsidR="005C11A2" w:rsidRPr="005C11A2" w:rsidRDefault="005C11A2" w:rsidP="00503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1A2" w:rsidRPr="005C11A2" w:rsidRDefault="00503C01" w:rsidP="00503C0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="005C11A2"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28 » февраля </w:t>
            </w:r>
            <w:r w:rsidR="005C11A2"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202</w:t>
            </w:r>
            <w:r w:rsidR="00C13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5</w:t>
            </w:r>
            <w:r w:rsidR="005C11A2"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71B1" w:rsidRPr="00503C01" w:rsidRDefault="00C47D5B" w:rsidP="003C71B1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03C01">
        <w:rPr>
          <w:rFonts w:ascii="Times New Roman" w:hAnsi="Times New Roman" w:cs="Times New Roman"/>
          <w:sz w:val="28"/>
          <w:szCs w:val="28"/>
        </w:rPr>
        <w:t>Рабочая</w:t>
      </w:r>
      <w:r w:rsidR="00503C01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503C01">
        <w:rPr>
          <w:rFonts w:ascii="Times New Roman" w:hAnsi="Times New Roman" w:cs="Times New Roman"/>
          <w:sz w:val="28"/>
          <w:szCs w:val="28"/>
        </w:rPr>
        <w:t xml:space="preserve"> профессионального модуля ПМ.05 «Адаптация конвергентных инфокоммуникационных технологий и систем к потребностям заказчика»</w:t>
      </w:r>
      <w:r w:rsidR="00503C01">
        <w:rPr>
          <w:rFonts w:ascii="Times New Roman" w:hAnsi="Times New Roman" w:cs="Times New Roman"/>
          <w:sz w:val="28"/>
          <w:szCs w:val="28"/>
        </w:rPr>
        <w:t xml:space="preserve"> </w:t>
      </w:r>
      <w:r w:rsidR="003C71B1" w:rsidRPr="00503C01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11.02.15 «Инфокоммуникационные сети и системы связи», утвержденного Приказом Минпросвещения России от 05.08.2022 N 675</w:t>
      </w:r>
      <w:r w:rsidR="00BA10AE" w:rsidRPr="00503C0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(ред. от 03.07.2024 №464) </w:t>
      </w:r>
      <w:r w:rsidR="003C71B1" w:rsidRPr="00503C01">
        <w:rPr>
          <w:rFonts w:ascii="Times New Roman" w:eastAsia="Times New Roman" w:hAnsi="Times New Roman" w:cs="Times New Roman"/>
          <w:color w:val="auto"/>
          <w:sz w:val="28"/>
          <w:szCs w:val="28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связи"(Зарегистрировано в Минюсте России 09.09.2022 N 70031), с целью расширения основных видов профессиональной деятельности, углубления подготовки обучающихся, а так 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:rsidR="004728B6" w:rsidRPr="00503C01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54" w:firstLine="5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03C01" w:rsidRDefault="004728B6" w:rsidP="00193D2C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Организация-разработчик: Государственное бюджетное </w:t>
      </w:r>
      <w:r w:rsidR="00C47D5B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профессиональное образовательное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учреждение Ростовской области «Ростовский-на-Дону колледж связи и информатики»</w:t>
      </w:r>
    </w:p>
    <w:p w:rsidR="004728B6" w:rsidRPr="00503C01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28B6" w:rsidRPr="00503C01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Разработчики:</w:t>
      </w:r>
    </w:p>
    <w:p w:rsidR="004728B6" w:rsidRPr="00503C01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МДК.05.01 - «</w:t>
      </w:r>
      <w:r w:rsidR="00C3435A" w:rsidRPr="00503C01">
        <w:rPr>
          <w:rFonts w:ascii="Times New Roman" w:eastAsia="Times New Roman" w:hAnsi="Times New Roman" w:cs="Times New Roman"/>
          <w:sz w:val="28"/>
          <w:szCs w:val="28"/>
        </w:rPr>
        <w:t>Тео</w:t>
      </w:r>
      <w:r w:rsidR="00126189" w:rsidRPr="00503C01">
        <w:rPr>
          <w:rFonts w:ascii="Times New Roman" w:eastAsia="Times New Roman" w:hAnsi="Times New Roman" w:cs="Times New Roman"/>
          <w:sz w:val="28"/>
          <w:szCs w:val="28"/>
        </w:rPr>
        <w:t xml:space="preserve">ретические основы конвергенции </w:t>
      </w:r>
      <w:r w:rsidR="00C3435A" w:rsidRPr="00503C01">
        <w:rPr>
          <w:rFonts w:ascii="Times New Roman" w:eastAsia="Times New Roman" w:hAnsi="Times New Roman" w:cs="Times New Roman"/>
          <w:sz w:val="28"/>
          <w:szCs w:val="28"/>
        </w:rPr>
        <w:t>инфокоммуникационных технологий</w:t>
      </w:r>
      <w:r w:rsidR="00C47D5B" w:rsidRPr="00503C01">
        <w:rPr>
          <w:rFonts w:ascii="Times New Roman" w:eastAsia="Times New Roman" w:hAnsi="Times New Roman" w:cs="Times New Roman"/>
          <w:sz w:val="28"/>
          <w:szCs w:val="28"/>
        </w:rPr>
        <w:t>» -</w:t>
      </w:r>
      <w:r w:rsidR="005D55BC" w:rsidRPr="00503C01">
        <w:rPr>
          <w:rFonts w:ascii="Times New Roman" w:eastAsia="Times New Roman" w:hAnsi="Times New Roman" w:cs="Times New Roman"/>
          <w:sz w:val="28"/>
          <w:szCs w:val="28"/>
        </w:rPr>
        <w:t xml:space="preserve"> Говорова О.А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435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преподаватель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ГБПОУ РО «РКСИ»;</w:t>
      </w:r>
    </w:p>
    <w:p w:rsidR="004728B6" w:rsidRPr="00503C01" w:rsidRDefault="005D55BC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r w:rsidR="00126189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05.01 - Говорова О.А</w:t>
      </w:r>
      <w:r w:rsidRPr="00503C01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. </w:t>
      </w:r>
      <w:r w:rsidR="004728B6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ГБПОУ РО «РКСИ»;</w:t>
      </w:r>
    </w:p>
    <w:p w:rsidR="004728B6" w:rsidRPr="00503C01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="00126189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5D55BC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.01- Производственная практика (по профилю специальности) - Ерм</w:t>
      </w:r>
      <w:r w:rsidR="005D55BC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олина Л.В.– преподаватель ГБПОУ РО «РКСИ».</w:t>
      </w:r>
    </w:p>
    <w:p w:rsidR="005D55BC" w:rsidRPr="00503C01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5BC" w:rsidRPr="00503C01" w:rsidRDefault="005D55BC" w:rsidP="00503C01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Рецензент:</w:t>
      </w:r>
    </w:p>
    <w:p w:rsidR="005D55BC" w:rsidRPr="00503C01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4783" w:rsidRPr="00503C01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Кушниренко А.А. - эксперт группы специальных проектов Филиала ПАО «Мобильные</w:t>
      </w:r>
    </w:p>
    <w:p w:rsidR="005D55BC" w:rsidRPr="00503C01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телесистемы» по Ростовской области.</w:t>
      </w:r>
    </w:p>
    <w:p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2FCF" w:rsidRPr="005C11A2" w:rsidRDefault="00BE2FCF">
      <w:pPr>
        <w:spacing w:after="72"/>
        <w:ind w:left="708"/>
        <w:rPr>
          <w:rFonts w:ascii="Times New Roman" w:hAnsi="Times New Roman" w:cs="Times New Roman"/>
          <w:sz w:val="24"/>
          <w:szCs w:val="24"/>
        </w:rPr>
      </w:pPr>
    </w:p>
    <w:p w:rsidR="005D55BC" w:rsidRPr="00503C01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</w:t>
      </w:r>
    </w:p>
    <w:p w:rsidR="005D55BC" w:rsidRPr="00503C01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55BC" w:rsidRPr="00503C01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Паспорт рабочей программы </w:t>
      </w:r>
      <w:r w:rsidR="00503C01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</w:t>
      </w:r>
      <w:r w:rsidR="002F47C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модуля………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</w:t>
      </w:r>
      <w:r w:rsidR="00503C01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1124F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5D55BC" w:rsidRPr="00503C01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освоения профессионального модуля</w:t>
      </w:r>
      <w:r w:rsidR="00AC4107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...</w:t>
      </w:r>
      <w:r w:rsidR="002F47C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</w:t>
      </w:r>
      <w:r w:rsidR="00AC4107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</w:t>
      </w:r>
    </w:p>
    <w:p w:rsidR="005D55BC" w:rsidRPr="00503C01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и содержание профессионального </w:t>
      </w:r>
      <w:r w:rsidR="002F47C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модуля…………...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</w:t>
      </w:r>
      <w:r w:rsidR="0001124F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5D55BC" w:rsidRPr="00503C01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реализации рабочей программы</w:t>
      </w:r>
      <w:r w:rsidR="00C1379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модуля…</w:t>
      </w:r>
      <w:r w:rsidR="0001124F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2F47C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…...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1124F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D55BC" w:rsidRPr="00503C01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и оценка результатов освоения профессионального модуля (вида профессиональной деятельности)………</w:t>
      </w:r>
      <w:r w:rsidR="002F47C2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3435A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E53AB0" w:rsidRPr="00503C01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:rsidR="005D55BC" w:rsidRPr="00503C01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55BC" w:rsidRPr="00503C01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5BC" w:rsidRPr="005C11A2" w:rsidRDefault="005D55BC">
      <w:pPr>
        <w:pStyle w:val="2"/>
        <w:ind w:left="703"/>
        <w:rPr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503C01" w:rsidRDefault="00503C01" w:rsidP="005D55BC">
      <w:pPr>
        <w:rPr>
          <w:rFonts w:ascii="Times New Roman" w:hAnsi="Times New Roman" w:cs="Times New Roman"/>
          <w:sz w:val="24"/>
          <w:szCs w:val="24"/>
        </w:rPr>
      </w:pPr>
    </w:p>
    <w:p w:rsidR="00503C01" w:rsidRDefault="00503C01" w:rsidP="005D55BC">
      <w:pPr>
        <w:rPr>
          <w:rFonts w:ascii="Times New Roman" w:hAnsi="Times New Roman" w:cs="Times New Roman"/>
          <w:sz w:val="24"/>
          <w:szCs w:val="24"/>
        </w:rPr>
      </w:pPr>
    </w:p>
    <w:p w:rsidR="00503C01" w:rsidRPr="005C11A2" w:rsidRDefault="00503C01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:rsidR="00D06C90" w:rsidRPr="005C11A2" w:rsidRDefault="00D06C90" w:rsidP="00136A0E">
      <w:pPr>
        <w:pStyle w:val="11"/>
        <w:keepNext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1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ПАСПОРТ РАБОЧЕЙ ПРОГРАММЫ ПРОФЕССИОНАЛЬНОГО МОДУЛЯ ПМ.05 Адаптация конвергентных инфокоммуникационных технологий и систем к потребностям заказчика </w:t>
      </w:r>
    </w:p>
    <w:p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6C90" w:rsidRPr="00503C01" w:rsidRDefault="00D06C90" w:rsidP="00136A0E">
      <w:pPr>
        <w:pStyle w:val="11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Область применения рабочей программы</w:t>
      </w:r>
    </w:p>
    <w:p w:rsidR="00D06C90" w:rsidRPr="00503C01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="006660E5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частично вариативного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модуля ПМ.05 Адаптация конвергентных инфокоммуникационных технологий и систем к потребностям заказчика (далее программа) является частью основной профессиональной образовательной программы (программы подготовки специалистов среднего звена</w:t>
      </w:r>
      <w:r w:rsidR="00554A90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06C90" w:rsidRPr="00503C01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профессионального модуля ПМ.05 Адаптация конвергентных инфокоммуникационных технологий и систем к потребностям заказчика разработана в соответствии с ФГОС по специальности СПО 11.02.15 «Инфокоммуникационные сети и системы связи» (базовой подготовки) и способствует освоению вида деятельности «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Адаптация конвергентных инфокоммуникационных технологий и систем к потребностям заказчика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» и соответствующих профессиональных компетенций (ПК)</w:t>
      </w:r>
      <w:r w:rsidR="005A2AC0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2AC0" w:rsidRPr="005C11A2" w:rsidRDefault="005A2AC0" w:rsidP="005A2AC0">
      <w:pPr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3170"/>
        <w:gridCol w:w="5528"/>
      </w:tblGrid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Код</w:t>
            </w:r>
          </w:p>
        </w:tc>
        <w:tc>
          <w:tcPr>
            <w:tcW w:w="3170" w:type="dxa"/>
            <w:hideMark/>
          </w:tcPr>
          <w:p w:rsidR="00310626" w:rsidRPr="005C11A2" w:rsidRDefault="00310626" w:rsidP="00310626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Наименование компетенций</w:t>
            </w:r>
          </w:p>
        </w:tc>
        <w:tc>
          <w:tcPr>
            <w:tcW w:w="5528" w:type="dxa"/>
          </w:tcPr>
          <w:p w:rsidR="00310626" w:rsidRPr="005C11A2" w:rsidRDefault="00310626" w:rsidP="003F1241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Знания, умения</w:t>
            </w:r>
          </w:p>
        </w:tc>
      </w:tr>
      <w:tr w:rsidR="00310626" w:rsidRPr="005C11A2" w:rsidTr="00A34E7A">
        <w:trPr>
          <w:trHeight w:val="327"/>
        </w:trPr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01</w:t>
            </w:r>
          </w:p>
        </w:tc>
        <w:tc>
          <w:tcPr>
            <w:tcW w:w="3170" w:type="dxa"/>
            <w:hideMark/>
          </w:tcPr>
          <w:p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Выбирать способы</w:t>
            </w:r>
          </w:p>
          <w:p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решения задач</w:t>
            </w:r>
          </w:p>
          <w:p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профессиональной</w:t>
            </w:r>
          </w:p>
          <w:p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деятельности</w:t>
            </w:r>
          </w:p>
          <w:p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применительно к</w:t>
            </w:r>
          </w:p>
          <w:p w:rsidR="005B72BC" w:rsidRPr="005B72BC" w:rsidRDefault="005B72BC" w:rsidP="005B72BC">
            <w:pPr>
              <w:spacing w:after="0" w:line="240" w:lineRule="auto"/>
              <w:rPr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различным контекстам</w:t>
            </w:r>
          </w:p>
        </w:tc>
        <w:tc>
          <w:tcPr>
            <w:tcW w:w="5528" w:type="dxa"/>
          </w:tcPr>
          <w:p w:rsidR="005B72BC" w:rsidRPr="00422C18" w:rsidRDefault="005B72BC" w:rsidP="005B72B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5B72BC" w:rsidRPr="00422C18" w:rsidRDefault="005B72BC" w:rsidP="005B72B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5B72BC" w:rsidRDefault="005B72BC" w:rsidP="003D58D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310626" w:rsidRPr="005C11A2" w:rsidRDefault="00310626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02</w:t>
            </w:r>
          </w:p>
        </w:tc>
        <w:tc>
          <w:tcPr>
            <w:tcW w:w="3170" w:type="dxa"/>
            <w:hideMark/>
          </w:tcPr>
          <w:p w:rsidR="005B72BC" w:rsidRPr="003D58DF" w:rsidRDefault="005B72BC" w:rsidP="003D58DF">
            <w:pPr>
              <w:pStyle w:val="2"/>
              <w:spacing w:after="0" w:line="276" w:lineRule="auto"/>
              <w:ind w:left="88"/>
              <w:jc w:val="both"/>
              <w:rPr>
                <w:b w:val="0"/>
                <w:lang w:eastAsia="en-US"/>
              </w:rPr>
            </w:pPr>
            <w:r w:rsidRPr="003D58DF">
              <w:rPr>
                <w:b w:val="0"/>
                <w:szCs w:val="24"/>
              </w:rPr>
              <w:t xml:space="preserve">Использовать современные </w:t>
            </w:r>
            <w:r w:rsidRPr="003D58DF">
              <w:rPr>
                <w:b w:val="0"/>
                <w:szCs w:val="24"/>
              </w:rPr>
              <w:lastRenderedPageBreak/>
              <w:t>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lastRenderedPageBreak/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определять задачи для поиска </w:t>
            </w:r>
            <w:r w:rsidRPr="005C11A2">
              <w:rPr>
                <w:b w:val="0"/>
                <w:bCs/>
                <w:szCs w:val="24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310626" w:rsidRPr="005C11A2" w:rsidRDefault="00310626" w:rsidP="003D58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номенклатура информационных источников</w:t>
            </w:r>
            <w:r w:rsidR="003F1241"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 w:rsidR="003F1241" w:rsidRPr="005C11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ОК 03</w:t>
            </w:r>
          </w:p>
        </w:tc>
        <w:tc>
          <w:tcPr>
            <w:tcW w:w="3170" w:type="dxa"/>
            <w:hideMark/>
          </w:tcPr>
          <w:p w:rsidR="00310626" w:rsidRPr="00126189" w:rsidRDefault="00BA10AE" w:rsidP="003D58DF">
            <w:pPr>
              <w:pStyle w:val="2"/>
              <w:spacing w:after="0" w:line="240" w:lineRule="auto"/>
              <w:ind w:left="90" w:hanging="11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BA10AE">
              <w:rPr>
                <w:b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126189">
              <w:rPr>
                <w:b w:val="0"/>
                <w:szCs w:val="24"/>
              </w:rPr>
              <w:t>.</w:t>
            </w:r>
          </w:p>
        </w:tc>
        <w:tc>
          <w:tcPr>
            <w:tcW w:w="5528" w:type="dxa"/>
          </w:tcPr>
          <w:p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3F1241" w:rsidRPr="005C11A2" w:rsidRDefault="003F1241" w:rsidP="003F1241">
            <w:pPr>
              <w:spacing w:after="45" w:line="274" w:lineRule="auto"/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</w:p>
          <w:p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Самообразования.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04</w:t>
            </w:r>
          </w:p>
        </w:tc>
        <w:tc>
          <w:tcPr>
            <w:tcW w:w="3170" w:type="dxa"/>
            <w:hideMark/>
          </w:tcPr>
          <w:p w:rsidR="00310626" w:rsidRPr="005C11A2" w:rsidRDefault="00126189" w:rsidP="003D58DF">
            <w:pPr>
              <w:pStyle w:val="2"/>
              <w:spacing w:after="0" w:line="276" w:lineRule="auto"/>
              <w:ind w:left="90" w:hanging="11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Эффективно взаимодействовать и р</w:t>
            </w:r>
            <w:r w:rsidR="00310626"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аботать в коллективе и команде</w:t>
            </w: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5528" w:type="dxa"/>
          </w:tcPr>
          <w:p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3F1241" w:rsidRPr="005C11A2" w:rsidRDefault="003F1241" w:rsidP="003F1241">
            <w:pPr>
              <w:spacing w:after="57"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</w:t>
            </w:r>
            <w:r w:rsidR="00503C01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коллектива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психологические особенности личности; </w:t>
            </w:r>
          </w:p>
          <w:p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05</w:t>
            </w:r>
          </w:p>
        </w:tc>
        <w:tc>
          <w:tcPr>
            <w:tcW w:w="3170" w:type="dxa"/>
            <w:hideMark/>
          </w:tcPr>
          <w:p w:rsidR="00310626" w:rsidRPr="005C11A2" w:rsidRDefault="00310626" w:rsidP="003D58DF">
            <w:pPr>
              <w:pStyle w:val="2"/>
              <w:spacing w:after="0" w:line="276" w:lineRule="auto"/>
              <w:ind w:left="79" w:firstLine="0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Осуществлять устную и письменную коммуникацию на государственном языке</w:t>
            </w:r>
            <w:r w:rsidR="00126189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Российской Федерации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с учетом особенностей социального и культурного контекста.</w:t>
            </w:r>
          </w:p>
        </w:tc>
        <w:tc>
          <w:tcPr>
            <w:tcW w:w="5528" w:type="dxa"/>
          </w:tcPr>
          <w:p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3F1241" w:rsidRPr="005C11A2" w:rsidRDefault="003F1241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06</w:t>
            </w:r>
          </w:p>
        </w:tc>
        <w:tc>
          <w:tcPr>
            <w:tcW w:w="3170" w:type="dxa"/>
            <w:hideMark/>
          </w:tcPr>
          <w:p w:rsidR="00310626" w:rsidRPr="003D58DF" w:rsidRDefault="00BA10AE" w:rsidP="003D58DF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BA10AE">
              <w:rPr>
                <w:b w:val="0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BA10AE">
              <w:rPr>
                <w:b w:val="0"/>
                <w:szCs w:val="24"/>
              </w:rPr>
              <w:lastRenderedPageBreak/>
              <w:t>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3D58DF">
              <w:rPr>
                <w:b w:val="0"/>
                <w:szCs w:val="24"/>
              </w:rPr>
              <w:t>.</w:t>
            </w:r>
          </w:p>
        </w:tc>
        <w:tc>
          <w:tcPr>
            <w:tcW w:w="5528" w:type="dxa"/>
          </w:tcPr>
          <w:p w:rsidR="00310626" w:rsidRPr="005C11A2" w:rsidRDefault="00F95827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Cs/>
                <w:iCs/>
                <w:szCs w:val="24"/>
                <w:lang w:eastAsia="en-US"/>
              </w:rPr>
              <w:lastRenderedPageBreak/>
              <w:t>Умения: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описывать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значимость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>своей специальности.</w:t>
            </w:r>
          </w:p>
          <w:p w:rsidR="00F95827" w:rsidRPr="005C11A2" w:rsidRDefault="000B030E" w:rsidP="00F958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специальности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ОК 07</w:t>
            </w:r>
          </w:p>
        </w:tc>
        <w:tc>
          <w:tcPr>
            <w:tcW w:w="3170" w:type="dxa"/>
            <w:hideMark/>
          </w:tcPr>
          <w:p w:rsidR="00310626" w:rsidRPr="005C11A2" w:rsidRDefault="003D58DF" w:rsidP="00203C1A">
            <w:pPr>
              <w:pStyle w:val="a7"/>
              <w:spacing w:before="0" w:beforeAutospacing="0" w:after="0" w:afterAutospacing="0" w:line="276" w:lineRule="auto"/>
              <w:ind w:firstLine="85"/>
              <w:rPr>
                <w:rStyle w:val="a9"/>
                <w:rFonts w:eastAsiaTheme="minorEastAsia"/>
                <w:b/>
                <w:i w:val="0"/>
                <w:iCs/>
                <w:lang w:eastAsia="en-US"/>
              </w:rPr>
            </w:pPr>
            <w:r w:rsidRPr="003D58DF">
              <w:rPr>
                <w:color w:val="00000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203C1A">
              <w:rPr>
                <w:color w:val="000000"/>
              </w:rPr>
              <w:t>.</w:t>
            </w:r>
          </w:p>
        </w:tc>
        <w:tc>
          <w:tcPr>
            <w:tcW w:w="5528" w:type="dxa"/>
          </w:tcPr>
          <w:p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  <w:p w:rsidR="000B030E" w:rsidRPr="005C11A2" w:rsidRDefault="000B030E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  <w:tr w:rsidR="00310626" w:rsidRPr="005C11A2" w:rsidTr="00A34E7A">
        <w:tc>
          <w:tcPr>
            <w:tcW w:w="1049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08</w:t>
            </w:r>
          </w:p>
        </w:tc>
        <w:tc>
          <w:tcPr>
            <w:tcW w:w="3170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</w:t>
            </w:r>
            <w:r w:rsidR="003D58DF">
              <w:rPr>
                <w:rFonts w:eastAsiaTheme="minorEastAsia"/>
                <w:b w:val="0"/>
                <w:iCs/>
                <w:szCs w:val="24"/>
                <w:lang w:eastAsia="en-US"/>
              </w:rPr>
              <w:t>льной деятельности и поддержания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необходимого уровня физической подготовленности.</w:t>
            </w:r>
          </w:p>
        </w:tc>
        <w:tc>
          <w:tcPr>
            <w:tcW w:w="5528" w:type="dxa"/>
          </w:tcPr>
          <w:p w:rsidR="000B030E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iCs/>
                <w:szCs w:val="24"/>
                <w:lang w:eastAsia="en-US"/>
              </w:rPr>
              <w:t xml:space="preserve">Умения: 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ab/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 xml:space="preserve">использовать </w:t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ab/>
              <w:t>физкультурно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>-</w:t>
            </w:r>
          </w:p>
          <w:p w:rsidR="00310626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  <w:p w:rsidR="000B030E" w:rsidRPr="005C11A2" w:rsidRDefault="000B030E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</w:tr>
      <w:tr w:rsidR="00310626" w:rsidRPr="005C11A2" w:rsidTr="00A34E7A">
        <w:trPr>
          <w:trHeight w:val="562"/>
        </w:trPr>
        <w:tc>
          <w:tcPr>
            <w:tcW w:w="1049" w:type="dxa"/>
            <w:hideMark/>
          </w:tcPr>
          <w:p w:rsidR="00310626" w:rsidRPr="005C11A2" w:rsidRDefault="003D58DF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ОК </w:t>
            </w:r>
            <w:r w:rsidR="00310626"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0</w:t>
            </w: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9</w:t>
            </w:r>
          </w:p>
        </w:tc>
        <w:tc>
          <w:tcPr>
            <w:tcW w:w="3170" w:type="dxa"/>
            <w:hideMark/>
          </w:tcPr>
          <w:p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Пользоваться профессиональной документацией на гос</w:t>
            </w:r>
            <w:r w:rsidR="003D58DF">
              <w:rPr>
                <w:rFonts w:eastAsiaTheme="minorEastAsia"/>
                <w:b w:val="0"/>
                <w:iCs/>
                <w:szCs w:val="24"/>
                <w:lang w:eastAsia="en-US"/>
              </w:rPr>
              <w:t>ударственном и иностранном языках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5528" w:type="dxa"/>
          </w:tcPr>
          <w:p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 w:rsidR="00E34447" w:rsidRPr="005C11A2">
              <w:rPr>
                <w:b w:val="0"/>
                <w:bCs/>
                <w:szCs w:val="24"/>
              </w:rPr>
              <w:t>.</w:t>
            </w:r>
          </w:p>
          <w:p w:rsidR="00E34447" w:rsidRPr="005C11A2" w:rsidRDefault="00E34447" w:rsidP="00E34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85521" w:rsidRPr="005C11A2" w:rsidTr="00A34E7A">
        <w:trPr>
          <w:trHeight w:val="562"/>
        </w:trPr>
        <w:tc>
          <w:tcPr>
            <w:tcW w:w="1049" w:type="dxa"/>
          </w:tcPr>
          <w:p w:rsidR="00285521" w:rsidRPr="005C11A2" w:rsidRDefault="00285521" w:rsidP="005A2AC0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lastRenderedPageBreak/>
              <w:t>ПК 5.1</w:t>
            </w:r>
          </w:p>
        </w:tc>
        <w:tc>
          <w:tcPr>
            <w:tcW w:w="3170" w:type="dxa"/>
          </w:tcPr>
          <w:p w:rsidR="00285521" w:rsidRDefault="00285521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  <w:p w:rsidR="004E439A" w:rsidRPr="004E439A" w:rsidRDefault="004E439A" w:rsidP="004E439A">
            <w:pPr>
              <w:rPr>
                <w:lang w:eastAsia="en-US"/>
              </w:rPr>
            </w:pPr>
          </w:p>
        </w:tc>
        <w:tc>
          <w:tcPr>
            <w:tcW w:w="5528" w:type="dxa"/>
          </w:tcPr>
          <w:p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анализировать современные конвергентные технологии и систем;</w:t>
            </w:r>
          </w:p>
          <w:p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выбирать оптимальные решения в соответствии с требованиями заказчика;</w:t>
            </w:r>
          </w:p>
          <w:p w:rsidR="00285521" w:rsidRPr="005C11A2" w:rsidRDefault="00285521" w:rsidP="00285521">
            <w:pPr>
              <w:spacing w:after="17"/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Умения: </w:t>
            </w:r>
          </w:p>
          <w:p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проводить мониторинг логических сетей разных уровней с применением концепции TMN (Telecommunication management network) для оптимизации их работы; </w:t>
            </w:r>
          </w:p>
          <w:p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выбирать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:rsidR="00BE79CE" w:rsidRPr="005C11A2" w:rsidRDefault="00BE79CE" w:rsidP="00BE79CE">
            <w:pPr>
              <w:spacing w:after="17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:rsidR="00BE79CE" w:rsidRPr="005C11A2" w:rsidRDefault="00BE79CE" w:rsidP="00E61AC0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(Telecommunication management network); </w:t>
            </w:r>
          </w:p>
          <w:p w:rsidR="00EB3A31" w:rsidRPr="00EB3A31" w:rsidRDefault="00BE79CE" w:rsidP="00EB3A31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составляющие интегрированной транспортной сети CoreNetwork(CN); </w:t>
            </w:r>
          </w:p>
          <w:p w:rsidR="00BE79CE" w:rsidRPr="005C11A2" w:rsidRDefault="00BE79CE" w:rsidP="00EB3A31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платформы предоставления инфокоммуникационных услуг с возможностями множественного доступа</w:t>
            </w:r>
          </w:p>
        </w:tc>
      </w:tr>
      <w:tr w:rsidR="00285521" w:rsidRPr="005C11A2" w:rsidTr="00A34E7A">
        <w:trPr>
          <w:trHeight w:val="562"/>
        </w:trPr>
        <w:tc>
          <w:tcPr>
            <w:tcW w:w="1049" w:type="dxa"/>
          </w:tcPr>
          <w:p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ПК 5.2</w:t>
            </w:r>
          </w:p>
        </w:tc>
        <w:tc>
          <w:tcPr>
            <w:tcW w:w="3170" w:type="dxa"/>
          </w:tcPr>
          <w:p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Выполнять адаптацию, монтаж, установку и настройку конвергентных инфокоммуникационных систем</w:t>
            </w:r>
            <w:r w:rsidRPr="005C11A2">
              <w:rPr>
                <w:b w:val="0"/>
                <w:bCs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5528" w:type="dxa"/>
          </w:tcPr>
          <w:p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адаптировать, монтировать, устанавливать и настраивать конвергентные инфокоммуникационные системы в соответствии с действующими отраслевыми стандартами</w:t>
            </w:r>
          </w:p>
          <w:p w:rsidR="00BE79CE" w:rsidRPr="005C11A2" w:rsidRDefault="00BE79CE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интегрировать сетевое телекоммуникационное оборудование с использованием протоколов цифровой сигнализации EUROISDN, DSS1 (EDSS), SS7, QSIG; </w:t>
            </w:r>
          </w:p>
          <w:p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логические и физические интерфейсы для подключения и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администрирования инфокоммуникационных систем различных вендоров; </w:t>
            </w:r>
          </w:p>
          <w:p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интегрировать оборудование в конвергентные сети 3G,3.5 G,  HSDPA, 4G c использованием современных протоколов;</w:t>
            </w:r>
          </w:p>
          <w:p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монтаж и настройку конвергентных систем связи и сетевого оборудования различных вендоров; </w:t>
            </w:r>
          </w:p>
          <w:p w:rsidR="00285521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внедрять и настраивать инфокоммуникационные системы в соответствии с концепцией All-IP</w:t>
            </w:r>
            <w:r w:rsidR="006C309B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:rsidR="006C309B" w:rsidRPr="005C11A2" w:rsidRDefault="006C309B" w:rsidP="006C309B">
            <w:pPr>
              <w:numPr>
                <w:ilvl w:val="0"/>
                <w:numId w:val="18"/>
              </w:num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реализации принципа конвергенции в телекоммуникационных услугах на основе концепции All-IP и с использованием программных оболочек логических сетей (IP); </w:t>
            </w:r>
          </w:p>
          <w:p w:rsidR="00666B12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оптических сетей на базе технологии</w:t>
            </w:r>
            <w:r w:rsidR="00525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DWDM; </w:t>
            </w:r>
          </w:p>
          <w:p w:rsidR="006C309B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специализированных IP-шлюзов логических и магистральных сетей «IP-DWDM» и «IP-SDH».</w:t>
            </w:r>
          </w:p>
        </w:tc>
      </w:tr>
      <w:tr w:rsidR="00285521" w:rsidRPr="005C11A2" w:rsidTr="00A34E7A">
        <w:trPr>
          <w:trHeight w:val="562"/>
        </w:trPr>
        <w:tc>
          <w:tcPr>
            <w:tcW w:w="1049" w:type="dxa"/>
          </w:tcPr>
          <w:p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lastRenderedPageBreak/>
              <w:t>ПК 5.3</w:t>
            </w:r>
          </w:p>
        </w:tc>
        <w:tc>
          <w:tcPr>
            <w:tcW w:w="3170" w:type="dxa"/>
          </w:tcPr>
          <w:p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  <w:tc>
          <w:tcPr>
            <w:tcW w:w="5528" w:type="dxa"/>
          </w:tcPr>
          <w:p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:rsidR="00EB3A31" w:rsidRP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администрировать конвергентные системы в соответствии с рекомендациями Международного союза электросвязи</w:t>
            </w:r>
          </w:p>
          <w:p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6C309B" w:rsidRPr="005C11A2" w:rsidRDefault="006C309B" w:rsidP="006C309B">
            <w:pPr>
              <w:numPr>
                <w:ilvl w:val="0"/>
                <w:numId w:val="19"/>
              </w:num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настраивать и совмещать инфокоммуникационные системы с использованием различных методов и протоколов H.323, SIP (NativeandQ); </w:t>
            </w:r>
          </w:p>
          <w:p w:rsidR="006C309B" w:rsidRPr="005C11A2" w:rsidRDefault="006C309B" w:rsidP="006C309B">
            <w:pPr>
              <w:numPr>
                <w:ilvl w:val="0"/>
                <w:numId w:val="19"/>
              </w:num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управлять работой логических сетей с использованием «облачных технологий»; </w:t>
            </w:r>
          </w:p>
          <w:p w:rsidR="006C309B" w:rsidRPr="005C11A2" w:rsidRDefault="006C309B" w:rsidP="006C309B">
            <w:pPr>
              <w:numPr>
                <w:ilvl w:val="0"/>
                <w:numId w:val="19"/>
              </w:num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WEB-оболочек вендоров настраиваемого оборудования; </w:t>
            </w:r>
          </w:p>
          <w:p w:rsidR="006C309B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администрирование IP-телефонных аппаратов с программными оболочками протоколов SIP, H.323 и совмещение их с конвергентными системами связи;</w:t>
            </w:r>
          </w:p>
          <w:p w:rsidR="00285521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  <w:p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:rsidR="00EB3A31" w:rsidRPr="00EB3A31" w:rsidRDefault="006C309B" w:rsidP="00EB3A31">
            <w:pPr>
              <w:numPr>
                <w:ilvl w:val="0"/>
                <w:numId w:val="20"/>
              </w:numPr>
              <w:spacing w:after="0" w:line="25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процессы конвергенции сетей фиксированной и мобильной связи с интегрированными системами биллинга и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дополнительными услугами связи; </w:t>
            </w:r>
          </w:p>
          <w:p w:rsidR="006C309B" w:rsidRPr="005C11A2" w:rsidRDefault="006C309B" w:rsidP="00EB3A31">
            <w:pPr>
              <w:numPr>
                <w:ilvl w:val="0"/>
                <w:numId w:val="20"/>
              </w:numPr>
              <w:spacing w:after="0" w:line="25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</w:tbl>
    <w:p w:rsidR="00D06C90" w:rsidRPr="00503C01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Программа </w:t>
      </w:r>
      <w:r w:rsidR="005A2AC0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частично вариативного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модуля ПМ.0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5Адаптация конвергентных инфокоммуникационных технологий и систем к потребностям заказчика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использована:</w:t>
      </w:r>
    </w:p>
    <w:p w:rsidR="00D06C90" w:rsidRPr="00503C01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в дополнительном профессиональном образовании и профессиональной подготовке в области телекоммуникаций при наличии среднего (полного) общего образования, опыт работы не требуется;</w:t>
      </w:r>
    </w:p>
    <w:p w:rsidR="00D06C90" w:rsidRPr="00503C01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организации курсов повышения квалификации и переподготовке работников связи при наличии профессионального образования. </w:t>
      </w:r>
    </w:p>
    <w:p w:rsidR="002920CA" w:rsidRPr="00503C01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специальности СПО 11.02.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Инфокоммуникационные сети и системы связи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данная программа может использоваться при освоении профессии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12624 «Кабельщик – спайщик».</w:t>
      </w:r>
    </w:p>
    <w:p w:rsidR="00D06C90" w:rsidRPr="00503C01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="00285521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частично вариативного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профессионального модуля </w:t>
      </w: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 0</w:t>
      </w:r>
      <w:r w:rsidR="002920CA"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5Адаптация конвергентных инфокоммуникационных технологий и систем к потребностям заказчика 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предназначена для студентов </w:t>
      </w:r>
      <w:r w:rsidR="00F84F96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920CA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-го курса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очной формы обучения.</w:t>
      </w:r>
    </w:p>
    <w:p w:rsidR="00D06C90" w:rsidRPr="00503C01" w:rsidRDefault="00D06C90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875" w:rsidRPr="00503C01" w:rsidRDefault="008D7875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4FF2" w:rsidRPr="00503C01" w:rsidRDefault="00E54FF2" w:rsidP="00E54FF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503C01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1.2 Практическая подготовка реализуется на всех практических учебных занятиях профессионального модуля</w:t>
      </w:r>
    </w:p>
    <w:p w:rsidR="005400A2" w:rsidRPr="00503C01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64C9" w:rsidRPr="00503C01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="00E54FF2"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Рекомендуемое количество часов на освоение рабочей программы </w:t>
      </w:r>
      <w:r w:rsidR="008D7875"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частично вариативного </w:t>
      </w: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профессионального модуля ПМ 05 Адаптация конвергентных инфокоммуникационных технологий и систем к потребностям заказчика</w:t>
      </w:r>
    </w:p>
    <w:p w:rsidR="007964C9" w:rsidRPr="00503C01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946" w:type="dxa"/>
        <w:tblLayout w:type="fixed"/>
        <w:tblLook w:val="0000" w:firstRow="0" w:lastRow="0" w:firstColumn="0" w:lastColumn="0" w:noHBand="0" w:noVBand="0"/>
      </w:tblPr>
      <w:tblGrid>
        <w:gridCol w:w="8188"/>
        <w:gridCol w:w="1758"/>
      </w:tblGrid>
      <w:tr w:rsidR="007964C9" w:rsidRPr="00503C01" w:rsidTr="005C11A2"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758" w:type="dxa"/>
          </w:tcPr>
          <w:p w:rsidR="007964C9" w:rsidRPr="00503C01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03C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162 </w:t>
            </w:r>
            <w:r w:rsidR="007964C9" w:rsidRPr="00503C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час</w:t>
            </w:r>
            <w:r w:rsidRPr="00503C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</w:tr>
      <w:tr w:rsidR="007964C9" w:rsidRPr="00503C01" w:rsidTr="005C11A2">
        <w:trPr>
          <w:trHeight w:val="288"/>
        </w:trPr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5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7964C9" w:rsidRPr="00503C01" w:rsidTr="005C11A2">
        <w:trPr>
          <w:trHeight w:val="332"/>
        </w:trPr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максимальная учебная нагрузка обучающегося</w:t>
            </w:r>
          </w:p>
        </w:tc>
        <w:tc>
          <w:tcPr>
            <w:tcW w:w="1758" w:type="dxa"/>
          </w:tcPr>
          <w:p w:rsidR="007964C9" w:rsidRPr="00503C01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162 </w:t>
            </w:r>
            <w:r w:rsidR="007964C9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 w:rsidR="00656591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64C9" w:rsidRPr="00503C01" w:rsidTr="005C11A2"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включая:</w:t>
            </w:r>
          </w:p>
          <w:p w:rsidR="007964C9" w:rsidRPr="00503C01" w:rsidRDefault="007964C9" w:rsidP="002F47C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обязательная аудиторная учебная нагрузка</w:t>
            </w:r>
            <w:r w:rsidR="00322112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обучающегося</w:t>
            </w:r>
          </w:p>
        </w:tc>
        <w:tc>
          <w:tcPr>
            <w:tcW w:w="175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7964C9" w:rsidRPr="00503C01" w:rsidRDefault="0032211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  <w:r w:rsidR="007964C9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7964C9" w:rsidRPr="00503C01" w:rsidTr="005C11A2"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самостоятельная работа обучающегося</w:t>
            </w:r>
          </w:p>
        </w:tc>
        <w:tc>
          <w:tcPr>
            <w:tcW w:w="175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7964C9" w:rsidRPr="00503C01" w:rsidTr="005C11A2">
        <w:trPr>
          <w:trHeight w:val="360"/>
        </w:trPr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учебная практика</w:t>
            </w:r>
          </w:p>
        </w:tc>
        <w:tc>
          <w:tcPr>
            <w:tcW w:w="1758" w:type="dxa"/>
          </w:tcPr>
          <w:p w:rsidR="007964C9" w:rsidRPr="00503C01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  <w:r w:rsidR="007964C9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 w:rsidR="00203C1A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</w:p>
        </w:tc>
      </w:tr>
      <w:tr w:rsidR="007964C9" w:rsidRPr="00503C01" w:rsidTr="005C11A2">
        <w:trPr>
          <w:trHeight w:val="285"/>
        </w:trPr>
        <w:tc>
          <w:tcPr>
            <w:tcW w:w="8188" w:type="dxa"/>
          </w:tcPr>
          <w:p w:rsidR="007964C9" w:rsidRPr="00503C01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производственная практика                                          </w:t>
            </w:r>
          </w:p>
        </w:tc>
        <w:tc>
          <w:tcPr>
            <w:tcW w:w="1758" w:type="dxa"/>
          </w:tcPr>
          <w:p w:rsidR="007964C9" w:rsidRPr="00503C01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  <w:r w:rsidR="007964C9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 w:rsidR="00203C1A" w:rsidRPr="00503C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</w:p>
        </w:tc>
      </w:tr>
    </w:tbl>
    <w:p w:rsidR="005400A2" w:rsidRPr="00503C01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Pr="00503C01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4E7A" w:rsidRPr="005C11A2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6591" w:rsidRPr="005C11A2" w:rsidRDefault="00656591" w:rsidP="00136A0E">
      <w:pPr>
        <w:pStyle w:val="1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ОСВОЕНИЯ</w:t>
      </w:r>
      <w:r w:rsidR="0042497E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</w:t>
      </w:r>
    </w:p>
    <w:p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656591" w:rsidRPr="00503C01" w:rsidRDefault="00656591" w:rsidP="00656591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освоения</w:t>
      </w:r>
      <w:r w:rsidR="0042497E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 вариативного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профессионального модуля </w:t>
      </w:r>
      <w:r w:rsidRPr="00503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ПМ 05 Адаптация конвергентных инфокоммуникационных технологий и систем к потребностям заказчика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является овладение обучающимися видом профессиональной деятельности (ВПД)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>Адаптация конвергентных инфокоммуникационных технологий и систем к потребностям заказчика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професси</w:t>
      </w:r>
      <w:r w:rsidR="009E7C8E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ональными компетенциями (ПК) и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общими</w:t>
      </w:r>
      <w:r w:rsidR="00C13792"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3C01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компетенциями (ОК).</w:t>
      </w:r>
    </w:p>
    <w:p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5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0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90"/>
        <w:gridCol w:w="8666"/>
      </w:tblGrid>
      <w:tr w:rsidR="007964C9" w:rsidRPr="005C11A2" w:rsidTr="00A34E7A">
        <w:trPr>
          <w:trHeight w:val="288"/>
        </w:trPr>
        <w:tc>
          <w:tcPr>
            <w:tcW w:w="1190" w:type="dxa"/>
          </w:tcPr>
          <w:p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66" w:type="dxa"/>
          </w:tcPr>
          <w:p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D3668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результатов обучения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5.1 </w:t>
            </w:r>
          </w:p>
        </w:tc>
        <w:tc>
          <w:tcPr>
            <w:tcW w:w="8666" w:type="dxa"/>
          </w:tcPr>
          <w:p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5.2 </w:t>
            </w:r>
          </w:p>
        </w:tc>
        <w:tc>
          <w:tcPr>
            <w:tcW w:w="8666" w:type="dxa"/>
          </w:tcPr>
          <w:p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адаптацию, монтаж, установку и настройку конвергентных инфокоммуникационных систем в соответствии с действующими отраслевыми стандартами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5.3 </w:t>
            </w:r>
          </w:p>
        </w:tc>
        <w:tc>
          <w:tcPr>
            <w:tcW w:w="8666" w:type="dxa"/>
          </w:tcPr>
          <w:p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D4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8666" w:type="dxa"/>
          </w:tcPr>
          <w:p w:rsidR="006D3668" w:rsidRPr="005C11A2" w:rsidRDefault="006D3668" w:rsidP="0020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ч профессиональной деятельности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применительно к различным контекстам. 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8666" w:type="dxa"/>
          </w:tcPr>
          <w:p w:rsidR="006D3668" w:rsidRPr="005C11A2" w:rsidRDefault="00D835A1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8666" w:type="dxa"/>
          </w:tcPr>
          <w:p w:rsidR="006D3668" w:rsidRPr="005C11A2" w:rsidRDefault="00BA10AE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D835A1"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668" w:rsidRPr="005C11A2" w:rsidTr="00A34E7A">
        <w:trPr>
          <w:trHeight w:val="447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8666" w:type="dxa"/>
          </w:tcPr>
          <w:p w:rsidR="006D3668" w:rsidRPr="005C11A2" w:rsidRDefault="00D835A1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>Эффективно взаимодействовать и работать в коллективе и команде.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8666" w:type="dxa"/>
          </w:tcPr>
          <w:p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особенностей социального и культурного контекста. </w:t>
            </w:r>
          </w:p>
        </w:tc>
      </w:tr>
      <w:tr w:rsidR="006D3668" w:rsidRPr="005C11A2" w:rsidTr="00A34E7A">
        <w:trPr>
          <w:trHeight w:val="562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8666" w:type="dxa"/>
          </w:tcPr>
          <w:p w:rsidR="006D3668" w:rsidRPr="005C11A2" w:rsidRDefault="00BA10AE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D835A1"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668" w:rsidRPr="005C11A2" w:rsidTr="00A34E7A">
        <w:trPr>
          <w:trHeight w:val="564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8666" w:type="dxa"/>
          </w:tcPr>
          <w:p w:rsidR="006D3668" w:rsidRPr="005C11A2" w:rsidRDefault="00D835A1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D3668" w:rsidRPr="005C11A2" w:rsidTr="00A34E7A">
        <w:trPr>
          <w:trHeight w:val="838"/>
        </w:trPr>
        <w:tc>
          <w:tcPr>
            <w:tcW w:w="1190" w:type="dxa"/>
          </w:tcPr>
          <w:p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8666" w:type="dxa"/>
          </w:tcPr>
          <w:p w:rsidR="006D3668" w:rsidRPr="005C11A2" w:rsidRDefault="006D3668" w:rsidP="00D835A1">
            <w:pPr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необходимого уровня физической подготовленности. </w:t>
            </w:r>
          </w:p>
        </w:tc>
      </w:tr>
      <w:tr w:rsidR="006D3668" w:rsidRPr="005C11A2" w:rsidTr="00A34E7A">
        <w:trPr>
          <w:trHeight w:val="572"/>
        </w:trPr>
        <w:tc>
          <w:tcPr>
            <w:tcW w:w="1190" w:type="dxa"/>
          </w:tcPr>
          <w:p w:rsidR="006D3668" w:rsidRPr="005C11A2" w:rsidRDefault="00D835A1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6D3668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6" w:type="dxa"/>
          </w:tcPr>
          <w:p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ударственном и иностранном языках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BE2FCF" w:rsidRPr="005C11A2" w:rsidRDefault="00BE2FCF">
      <w:pPr>
        <w:rPr>
          <w:rFonts w:ascii="Times New Roman" w:hAnsi="Times New Roman" w:cs="Times New Roman"/>
          <w:sz w:val="24"/>
          <w:szCs w:val="24"/>
        </w:rPr>
        <w:sectPr w:rsidR="00BE2FCF" w:rsidRPr="005C11A2" w:rsidSect="00A34E7A">
          <w:footerReference w:type="even" r:id="rId7"/>
          <w:footerReference w:type="default" r:id="rId8"/>
          <w:footerReference w:type="first" r:id="rId9"/>
          <w:pgSz w:w="11906" w:h="16841"/>
          <w:pgMar w:top="1077" w:right="845" w:bottom="1134" w:left="1418" w:header="454" w:footer="454" w:gutter="0"/>
          <w:cols w:space="720"/>
          <w:docGrid w:linePitch="299"/>
        </w:sectPr>
      </w:pPr>
    </w:p>
    <w:p w:rsidR="00034FAD" w:rsidRPr="005C11A2" w:rsidRDefault="00034FAD" w:rsidP="00136A0E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СТРУКТУРА И СОДЕРЖАНИЕ</w:t>
      </w:r>
      <w:r w:rsidR="00447B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47B7D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ЧАСТИЧНО ВАРИАТИВНОГО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ПРОФЕССИОНАЛЬНОГО МОДУЛЯ</w:t>
      </w:r>
    </w:p>
    <w:p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right="-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 Тематический план </w:t>
      </w:r>
      <w:r w:rsidR="00447B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 ПМ 05 «Адаптация конвергентных инфокоммуникационных технологий и систем к потребностям заказчика»</w:t>
      </w:r>
    </w:p>
    <w:p w:rsidR="00034FAD" w:rsidRPr="005C11A2" w:rsidRDefault="00034FAD" w:rsidP="00034FAD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p w:rsidR="006D3668" w:rsidRPr="005C11A2" w:rsidRDefault="006D3668" w:rsidP="006D3668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572" w:type="dxa"/>
        <w:tblInd w:w="-108" w:type="dxa"/>
        <w:tblCellMar>
          <w:top w:w="7" w:type="dxa"/>
          <w:right w:w="25" w:type="dxa"/>
        </w:tblCellMar>
        <w:tblLook w:val="04A0" w:firstRow="1" w:lastRow="0" w:firstColumn="1" w:lastColumn="0" w:noHBand="0" w:noVBand="1"/>
      </w:tblPr>
      <w:tblGrid>
        <w:gridCol w:w="1991"/>
        <w:gridCol w:w="2889"/>
        <w:gridCol w:w="1268"/>
        <w:gridCol w:w="1228"/>
        <w:gridCol w:w="117"/>
        <w:gridCol w:w="1479"/>
        <w:gridCol w:w="578"/>
        <w:gridCol w:w="546"/>
        <w:gridCol w:w="944"/>
        <w:gridCol w:w="1414"/>
        <w:gridCol w:w="2118"/>
      </w:tblGrid>
      <w:tr w:rsidR="00921217" w:rsidRPr="005C11A2" w:rsidTr="00A34E7A">
        <w:trPr>
          <w:trHeight w:val="36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профессиональных общих компетенций 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Суммарный объем </w:t>
            </w:r>
          </w:p>
          <w:p w:rsidR="00921217" w:rsidRPr="005C11A2" w:rsidRDefault="00921217">
            <w:pPr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нагрузки, час.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час. </w:t>
            </w:r>
          </w:p>
        </w:tc>
      </w:tr>
      <w:tr w:rsidR="00921217" w:rsidRPr="005C11A2" w:rsidTr="00A34E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бучение по МДК 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Практики </w:t>
            </w:r>
          </w:p>
        </w:tc>
      </w:tr>
      <w:tr w:rsidR="00921217" w:rsidRPr="005C11A2" w:rsidTr="00A34E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том числе </w:t>
            </w: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:rsidTr="00A34E7A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 w:rsidP="00921217">
            <w:pPr>
              <w:ind w:lef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рактических занятий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 w:rsidP="00921217">
            <w:pPr>
              <w:spacing w:after="37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Курсовых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</w:p>
          <w:p w:rsidR="00921217" w:rsidRPr="005C11A2" w:rsidRDefault="00921217" w:rsidP="00921217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</w:tc>
      </w:tr>
      <w:tr w:rsidR="00921217" w:rsidRPr="005C11A2" w:rsidTr="00A34E7A">
        <w:trPr>
          <w:trHeight w:val="1174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 w:rsidP="00C3435A">
            <w:pPr>
              <w:ind w:left="10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="00C3435A" w:rsidRPr="00C34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конвергенции </w:t>
            </w:r>
            <w:r w:rsidRPr="00C34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инфокоммуникационных технологий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921217" w:rsidRPr="005C11A2" w:rsidTr="00A34E7A">
        <w:trPr>
          <w:trHeight w:val="468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217" w:rsidRPr="005C11A2" w:rsidRDefault="00921217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217" w:rsidRPr="005C11A2" w:rsidRDefault="00921217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:rsidTr="00A34E7A">
        <w:trPr>
          <w:trHeight w:val="471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626F9F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21217" w:rsidRPr="005C11A2" w:rsidTr="00A34E7A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17" w:rsidRPr="005C11A2" w:rsidRDefault="00921217" w:rsidP="00921217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 w:rsidP="008F221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:rsidTr="00A34E7A">
        <w:trPr>
          <w:trHeight w:val="241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6A7018" w:rsidRDefault="006A7018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217" w:rsidRDefault="00921217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4E7A" w:rsidRDefault="00A34E7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FCF" w:rsidRPr="005C11A2" w:rsidRDefault="00034FAD">
      <w:pPr>
        <w:spacing w:after="5" w:line="267" w:lineRule="auto"/>
        <w:ind w:left="-5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 Тематический план и содержание </w:t>
      </w:r>
      <w:r w:rsidR="00447B7D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частично вариативного 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профессионального модуля (ПМ) </w:t>
      </w:r>
    </w:p>
    <w:p w:rsidR="00A34E7A" w:rsidRPr="005C11A2" w:rsidRDefault="00A34E7A" w:rsidP="00034FAD">
      <w:pPr>
        <w:spacing w:after="5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74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07" w:type="dxa"/>
          <w:right w:w="66" w:type="dxa"/>
        </w:tblCellMar>
        <w:tblLook w:val="04A0" w:firstRow="1" w:lastRow="0" w:firstColumn="1" w:lastColumn="0" w:noHBand="0" w:noVBand="1"/>
      </w:tblPr>
      <w:tblGrid>
        <w:gridCol w:w="2835"/>
        <w:gridCol w:w="9603"/>
        <w:gridCol w:w="1074"/>
        <w:gridCol w:w="1662"/>
      </w:tblGrid>
      <w:tr w:rsidR="00E54FF2" w:rsidRPr="005C11A2" w:rsidTr="00A34E7A">
        <w:trPr>
          <w:trHeight w:val="1112"/>
        </w:trPr>
        <w:tc>
          <w:tcPr>
            <w:tcW w:w="2835" w:type="dxa"/>
            <w:shd w:val="clear" w:color="auto" w:fill="auto"/>
          </w:tcPr>
          <w:p w:rsidR="00E54FF2" w:rsidRPr="005C11A2" w:rsidRDefault="00E54FF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:rsidR="00E54FF2" w:rsidRPr="005C11A2" w:rsidRDefault="00E54FF2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тем профессионального модуля (ПМ), меж-</w:t>
            </w:r>
          </w:p>
          <w:p w:rsidR="00E54FF2" w:rsidRPr="005C11A2" w:rsidRDefault="00E5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дисциплинарных курсов (МДК) </w:t>
            </w:r>
          </w:p>
        </w:tc>
        <w:tc>
          <w:tcPr>
            <w:tcW w:w="9603" w:type="dxa"/>
            <w:shd w:val="clear" w:color="auto" w:fill="auto"/>
          </w:tcPr>
          <w:p w:rsidR="00E54FF2" w:rsidRPr="005C11A2" w:rsidRDefault="00E54FF2">
            <w:pPr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54FF2" w:rsidRPr="005C11A2" w:rsidRDefault="00E54FF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 </w:t>
            </w:r>
          </w:p>
        </w:tc>
        <w:tc>
          <w:tcPr>
            <w:tcW w:w="1074" w:type="dxa"/>
            <w:shd w:val="clear" w:color="auto" w:fill="auto"/>
          </w:tcPr>
          <w:p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1662" w:type="dxa"/>
            <w:shd w:val="clear" w:color="auto" w:fill="auto"/>
          </w:tcPr>
          <w:p w:rsidR="00E54FF2" w:rsidRPr="00E54FF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FF2">
              <w:rPr>
                <w:rFonts w:ascii="Times New Roman" w:hAnsi="Times New Roman" w:cs="Times New Roman"/>
                <w:b/>
                <w:bCs/>
              </w:rPr>
              <w:t>Формируемые ОК, ПК, ЛР</w:t>
            </w:r>
          </w:p>
        </w:tc>
      </w:tr>
      <w:tr w:rsidR="00E54FF2" w:rsidRPr="005C11A2" w:rsidTr="00A34E7A">
        <w:trPr>
          <w:trHeight w:val="284"/>
        </w:trPr>
        <w:tc>
          <w:tcPr>
            <w:tcW w:w="2835" w:type="dxa"/>
            <w:shd w:val="clear" w:color="auto" w:fill="auto"/>
          </w:tcPr>
          <w:p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03" w:type="dxa"/>
            <w:shd w:val="clear" w:color="auto" w:fill="auto"/>
          </w:tcPr>
          <w:p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074" w:type="dxa"/>
            <w:shd w:val="clear" w:color="auto" w:fill="auto"/>
          </w:tcPr>
          <w:p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662" w:type="dxa"/>
            <w:shd w:val="clear" w:color="auto" w:fill="auto"/>
          </w:tcPr>
          <w:p w:rsidR="00E54FF2" w:rsidRPr="005C11A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:rsidTr="00A34E7A">
        <w:trPr>
          <w:trHeight w:val="839"/>
        </w:trPr>
        <w:tc>
          <w:tcPr>
            <w:tcW w:w="12438" w:type="dxa"/>
            <w:gridSpan w:val="2"/>
            <w:shd w:val="clear" w:color="auto" w:fill="auto"/>
          </w:tcPr>
          <w:p w:rsidR="00E54FF2" w:rsidRPr="005C11A2" w:rsidRDefault="00E54FF2" w:rsidP="006A7018">
            <w:pPr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 w:rsidRPr="00C343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3435A" w:rsidRPr="00C343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 основы конвергенции  инфокоммуникационных технологий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54FF2" w:rsidRPr="005C11A2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2" w:type="dxa"/>
            <w:shd w:val="clear" w:color="auto" w:fill="auto"/>
          </w:tcPr>
          <w:p w:rsidR="00E54FF2" w:rsidRPr="009E7C8E" w:rsidRDefault="009E7C8E" w:rsidP="00C3435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54FF2" w:rsidRPr="005C11A2" w:rsidTr="00A34E7A">
        <w:trPr>
          <w:trHeight w:val="672"/>
        </w:trPr>
        <w:tc>
          <w:tcPr>
            <w:tcW w:w="12438" w:type="dxa"/>
            <w:gridSpan w:val="2"/>
            <w:shd w:val="clear" w:color="auto" w:fill="auto"/>
          </w:tcPr>
          <w:p w:rsidR="00E54FF2" w:rsidRPr="00E53AB0" w:rsidRDefault="00E54FF2" w:rsidP="006A7018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05.01</w:t>
            </w:r>
            <w:r w:rsidR="006A7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53AB0" w:rsidRPr="00224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Теоретические основы конвергенции инфокоммуникационных технологий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54FF2" w:rsidRPr="005C11A2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2" w:type="dxa"/>
            <w:shd w:val="clear" w:color="auto" w:fill="auto"/>
          </w:tcPr>
          <w:p w:rsidR="00E54FF2" w:rsidRPr="005C11A2" w:rsidRDefault="00E54FF2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:rsidTr="00A34E7A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принципы конвергенции телекоммуникационных технологий и сервисов </w:t>
            </w:r>
          </w:p>
        </w:tc>
        <w:tc>
          <w:tcPr>
            <w:tcW w:w="9603" w:type="dxa"/>
            <w:shd w:val="clear" w:color="auto" w:fill="auto"/>
          </w:tcPr>
          <w:p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54FF2" w:rsidRPr="00201ABA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AB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62" w:type="dxa"/>
            <w:shd w:val="clear" w:color="auto" w:fill="auto"/>
          </w:tcPr>
          <w:p w:rsidR="00E54FF2" w:rsidRPr="005C11A2" w:rsidRDefault="00E54FF2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:rsidTr="00A34E7A">
        <w:trPr>
          <w:trHeight w:val="563"/>
        </w:trPr>
        <w:tc>
          <w:tcPr>
            <w:tcW w:w="0" w:type="auto"/>
            <w:vMerge/>
            <w:shd w:val="clear" w:color="auto" w:fill="auto"/>
          </w:tcPr>
          <w:p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1. Конвергенция в ТКС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Общие понятия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 история создания конвергентных систем, цели и задачи конвергенции. Проект EURESCOM P909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C5643" w:rsidRPr="005C11A2" w:rsidRDefault="008C5643" w:rsidP="008C564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:rsidR="008C5643" w:rsidRPr="005C11A2" w:rsidRDefault="008C5643" w:rsidP="00C34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8C5643" w:rsidRPr="005C11A2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2. Виды 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конвергенция услуг, сетей, к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онвергенция терминалов, сетевых технологий, операторов.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Конвергенция для услуг передачи данных, для речевых служб, конвергенция путём замещения. 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Конвергенция в сетях и системах телекоммуникаций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Эволюция сетей электросвязи в направлении построения NGN как единой сети общего пользования. </w:t>
            </w:r>
            <w:hyperlink r:id="rId10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Конвергенция ТфОП в Р</w:t>
              </w:r>
            </w:hyperlink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сии. </w:t>
            </w:r>
            <w:hyperlink r:id="rId11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</w:t>
              </w:r>
            </w:hyperlink>
            <w:hyperlink r:id="rId12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генция беспроводных локальных сетей и сетей CDMA 2000 1x</w:t>
              </w:r>
            </w:hyperlink>
            <w:hyperlink r:id="rId13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</w:p>
        </w:tc>
        <w:tc>
          <w:tcPr>
            <w:tcW w:w="1074" w:type="dxa"/>
            <w:shd w:val="clear" w:color="auto" w:fill="auto"/>
            <w:vAlign w:val="center"/>
          </w:tcPr>
          <w:p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:rsidTr="00A34E7A">
        <w:trPr>
          <w:trHeight w:val="730"/>
        </w:trPr>
        <w:tc>
          <w:tcPr>
            <w:tcW w:w="0" w:type="auto"/>
            <w:vMerge/>
            <w:shd w:val="clear" w:color="auto" w:fill="auto"/>
          </w:tcPr>
          <w:p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:rsidR="008C5643" w:rsidRPr="005C11A2" w:rsidRDefault="008C5643" w:rsidP="00D47D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Интеллектуальная платформа.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Интеллектуальные сети. Архитектура. Концептуальная модель. Программное обеспечение. Создание интеллектуальных услуг. 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:rsidTr="00A34E7A">
        <w:trPr>
          <w:trHeight w:val="835"/>
        </w:trPr>
        <w:tc>
          <w:tcPr>
            <w:tcW w:w="0" w:type="auto"/>
            <w:vMerge/>
            <w:shd w:val="clear" w:color="auto" w:fill="auto"/>
          </w:tcPr>
          <w:p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:rsidR="008C5643" w:rsidRPr="005C11A2" w:rsidRDefault="008C5643" w:rsidP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Сеть следующего поколения.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положения, нормативная база. Основы концепции NGN.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ехнология AMS. Internet как новая платформа сети следующего поколения. Технология FMC.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916" w:rsidRPr="005C11A2" w:rsidRDefault="00612916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07" w:type="dxa"/>
          <w:right w:w="98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:rsidTr="00A34E7A">
        <w:trPr>
          <w:trHeight w:val="283"/>
        </w:trPr>
        <w:tc>
          <w:tcPr>
            <w:tcW w:w="2978" w:type="dxa"/>
            <w:vMerge w:val="restart"/>
            <w:shd w:val="clear" w:color="auto" w:fill="auto"/>
          </w:tcPr>
          <w:p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1.2.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Транспортный уровень в сетях NGN </w:t>
            </w:r>
          </w:p>
        </w:tc>
        <w:tc>
          <w:tcPr>
            <w:tcW w:w="9461" w:type="dxa"/>
            <w:shd w:val="clear" w:color="auto" w:fill="auto"/>
          </w:tcPr>
          <w:p w:rsidR="009E7C8E" w:rsidRPr="005C11A2" w:rsidRDefault="009E7C8E">
            <w:pPr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9E7C8E" w:rsidRPr="00201ABA" w:rsidRDefault="008C5643" w:rsidP="008C5643">
            <w:pPr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A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:rsidTr="00A34E7A">
        <w:trPr>
          <w:trHeight w:val="563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Особенности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сети при переходе к мультисервисным сетям. Основные требования к ним. Транспортный уровень в сетях NGN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8C564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и топологии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транспортных технологий и их характеристики.  Структура транспортной сети для сети следующего поколения. Требования к транспортному уровню в сети следующего поколения. Этапы модернизации транспортных сетей при переходе к мультисервисным сетям</w:t>
            </w: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транспортному уровню.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E61AC0" w:rsidRPr="005C11A2" w:rsidRDefault="00E61AC0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blPrEx>
          <w:tblCellMar>
            <w:right w:w="115" w:type="dxa"/>
          </w:tblCellMar>
        </w:tblPrEx>
        <w:trPr>
          <w:trHeight w:val="284"/>
        </w:trPr>
        <w:tc>
          <w:tcPr>
            <w:tcW w:w="2978" w:type="dxa"/>
            <w:vMerge w:val="restart"/>
            <w:shd w:val="clear" w:color="auto" w:fill="auto"/>
          </w:tcPr>
          <w:p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управления вызовами </w:t>
            </w:r>
          </w:p>
        </w:tc>
        <w:tc>
          <w:tcPr>
            <w:tcW w:w="9461" w:type="dxa"/>
            <w:shd w:val="clear" w:color="auto" w:fill="auto"/>
          </w:tcPr>
          <w:p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9E7C8E" w:rsidRPr="00201ABA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A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:rsidTr="00A34E7A">
        <w:tblPrEx>
          <w:tblCellMar>
            <w:right w:w="115" w:type="dxa"/>
          </w:tblCellMar>
        </w:tblPrEx>
        <w:trPr>
          <w:trHeight w:val="626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Принципы построения систем управления вызовами.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существующих систем управления вызовами. Архитектура управления вызовами в сети следующего поколения.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:rsidTr="00A34E7A">
        <w:tblPrEx>
          <w:tblCellMar>
            <w:right w:w="115" w:type="dxa"/>
          </w:tblCellMar>
        </w:tblPrEx>
        <w:trPr>
          <w:trHeight w:val="838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2.Система управления мультисервисной сетью на базе гибкого коммутатора.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гибкого коммутатора, её функциональные плоскости. Функциональные объекты гибкого коммутатора. Структура контроллера медиашлюзов.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blPrEx>
          <w:tblCellMar>
            <w:right w:w="115" w:type="dxa"/>
          </w:tblCellMar>
        </w:tblPrEx>
        <w:trPr>
          <w:trHeight w:val="283"/>
        </w:trPr>
        <w:tc>
          <w:tcPr>
            <w:tcW w:w="2978" w:type="dxa"/>
            <w:vMerge w:val="restart"/>
            <w:shd w:val="clear" w:color="auto" w:fill="auto"/>
          </w:tcPr>
          <w:p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1.4.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услугами и приложениями</w:t>
            </w:r>
          </w:p>
        </w:tc>
        <w:tc>
          <w:tcPr>
            <w:tcW w:w="9461" w:type="dxa"/>
            <w:shd w:val="clear" w:color="auto" w:fill="auto"/>
          </w:tcPr>
          <w:p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9E7C8E" w:rsidRPr="00201ABA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AB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:rsidTr="00A34E7A">
        <w:tblPrEx>
          <w:tblCellMar>
            <w:right w:w="115" w:type="dxa"/>
          </w:tblCellMar>
        </w:tblPrEx>
        <w:trPr>
          <w:trHeight w:val="1115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Классификация услуг связи.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следующего поколения. Методы предоставления услуг NGS с добавленной стоимостью. Архитектура платформы услуг NGS. Эволюция платформ для предоставления услуг связи. Архитектура платформы услуг в NGN. Управление качеством. Архитектура интеллектуальной сети и системы компьютерной телефонии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:rsidTr="00A34E7A">
        <w:tblPrEx>
          <w:tblCellMar>
            <w:right w:w="115" w:type="dxa"/>
          </w:tblCellMar>
        </w:tblPrEx>
        <w:trPr>
          <w:trHeight w:val="562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Концепция «Открытого доступа».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интерфейсы в архитектуре NGN. Их роль и место. Место открытых интерфейсов в архитектуре следующего поколения. 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:rsidTr="00A34E7A">
        <w:tblPrEx>
          <w:tblCellMar>
            <w:right w:w="115" w:type="dxa"/>
          </w:tblCellMar>
        </w:tblPrEx>
        <w:trPr>
          <w:trHeight w:val="288"/>
        </w:trPr>
        <w:tc>
          <w:tcPr>
            <w:tcW w:w="0" w:type="auto"/>
            <w:vMerge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Управление вызовами/сеансами связи в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вязи между мультимедийными сред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ствами, управление и согласование мультимедийной сессии. Реализация функций управления услугами CSCF, функции управления медиашлюзами, функции управления услугами. Единая стандартизация интерфейсов взаимодействия узлов сети следующего поколения.  </w:t>
            </w:r>
          </w:p>
        </w:tc>
        <w:tc>
          <w:tcPr>
            <w:tcW w:w="1134" w:type="dxa"/>
            <w:shd w:val="clear" w:color="auto" w:fill="auto"/>
          </w:tcPr>
          <w:p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95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:rsidTr="00A34E7A">
        <w:trPr>
          <w:trHeight w:val="56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Система поддержки и эксплуатации.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поддержки эксплуатации сетей связи OSS, архитектура системы управления сетью.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Тарификация («биллинг») в сетях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Автоматизированная система расчета, требования к ней. Многосторонний биллинг. Система предбиллинга, ее архитектура. Требования к биллинговым системам. Тарификация услуг.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Платформы приложений поставщиков услуг.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размещение платформы. Платформа формирования услуг, как сетевое устройство распределения трафика.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rPr>
          <w:trHeight w:val="8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Механизмы поддержки персональной мобильности.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мобильности в сети следующего поколения. Идентификация терминала и пользователя. Сценарии реализации мобильности. Области мобильности пользователя.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:rsidTr="00A34E7A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C8E" w:rsidRPr="005C11A2" w:rsidRDefault="00467A03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AC0" w:rsidRPr="005C11A2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Практическое занятие «Расчет шлюза доступа»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AC0" w:rsidRPr="005C11A2" w:rsidRDefault="00E61AC0" w:rsidP="00C3435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A34E7A" w:rsidRPr="005C11A2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Практическое занятие «Расчет оборудования гибкого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7A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Практическое занятие «Расчет оборудования распределенного транзитного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7A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Практическое занятие «Расчет оборудования шлюзов»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5. Практическое занятие «Инсталляция и первичные настройки оконечных мультисервисных систем».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Практическое занятие «Расчет оборудования в сети IMS»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:rsidTr="00A34E7A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Практическое занятие </w:t>
            </w:r>
            <w:r w:rsidRPr="00467A0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«Программирование терминальных устройств (телефонов, IP-устройств)»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FCF" w:rsidRPr="005C11A2" w:rsidRDefault="00BE2FCF" w:rsidP="00A34E7A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12439"/>
        <w:gridCol w:w="1134"/>
        <w:gridCol w:w="1701"/>
      </w:tblGrid>
      <w:tr w:rsidR="009E7C8E" w:rsidRPr="005C11A2" w:rsidTr="00A34E7A">
        <w:trPr>
          <w:trHeight w:val="564"/>
        </w:trPr>
        <w:tc>
          <w:tcPr>
            <w:tcW w:w="12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spacing w:after="18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 (по профилю специальности) по ПМ 05</w:t>
            </w:r>
          </w:p>
          <w:p w:rsidR="009E7C8E" w:rsidRPr="005C11A2" w:rsidRDefault="009E7C8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учебных лабораториях.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8E" w:rsidRPr="005C11A2" w:rsidRDefault="00467A03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:rsidTr="00E61AC0">
        <w:trPr>
          <w:trHeight w:val="562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Производственная практика (по профилю специальности) по ПМ</w:t>
            </w:r>
          </w:p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масштабах конкретного предприятия.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8E" w:rsidRPr="005C11A2" w:rsidRDefault="00467A03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:rsidTr="00E61AC0">
        <w:trPr>
          <w:trHeight w:val="286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(экзамен)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8E" w:rsidRPr="005C11A2" w:rsidRDefault="00467A03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:rsidTr="009E7C8E">
        <w:trPr>
          <w:trHeight w:val="286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46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FCF" w:rsidRPr="005C11A2" w:rsidRDefault="00BE2FCF" w:rsidP="00E61AC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E2FCF" w:rsidRPr="005C11A2" w:rsidSect="00DF72F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1" w:h="11906" w:orient="landscape"/>
          <w:pgMar w:top="1276" w:right="1131" w:bottom="1625" w:left="991" w:header="720" w:footer="834" w:gutter="0"/>
          <w:cols w:space="720"/>
        </w:sectPr>
      </w:pPr>
    </w:p>
    <w:p w:rsidR="00BE2FCF" w:rsidRPr="005C11A2" w:rsidRDefault="0086411D">
      <w:pPr>
        <w:pStyle w:val="4"/>
        <w:spacing w:after="213"/>
        <w:ind w:left="10" w:right="1"/>
        <w:rPr>
          <w:sz w:val="24"/>
          <w:szCs w:val="24"/>
        </w:rPr>
      </w:pPr>
      <w:r w:rsidRPr="005C11A2">
        <w:rPr>
          <w:i w:val="0"/>
          <w:sz w:val="24"/>
          <w:szCs w:val="24"/>
        </w:rPr>
        <w:lastRenderedPageBreak/>
        <w:t>4.</w:t>
      </w:r>
      <w:r w:rsidR="006A30CE" w:rsidRPr="005C11A2">
        <w:rPr>
          <w:i w:val="0"/>
          <w:sz w:val="24"/>
          <w:szCs w:val="24"/>
        </w:rPr>
        <w:t xml:space="preserve">УСЛОВИЯ РЕАЛИЗАЦИИ ПРОГРАММЫ ПРОФЕССИОНАЛЬНОГО МОДУЛЯ </w:t>
      </w:r>
    </w:p>
    <w:p w:rsidR="007462C5" w:rsidRPr="00503C01" w:rsidRDefault="0086411D">
      <w:pPr>
        <w:spacing w:after="239" w:line="267" w:lineRule="auto"/>
        <w:ind w:left="-15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/>
          <w:sz w:val="28"/>
          <w:szCs w:val="28"/>
        </w:rPr>
        <w:t xml:space="preserve">4.1 </w:t>
      </w:r>
      <w:r w:rsidR="007462C5" w:rsidRPr="00503C01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E2FCF" w:rsidRPr="00503C01" w:rsidRDefault="006A30CE">
      <w:pPr>
        <w:spacing w:after="239" w:line="267" w:lineRule="auto"/>
        <w:ind w:left="-15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профессионального модуля должны быть предусмотрены следующие специальные помещения: </w:t>
      </w:r>
    </w:p>
    <w:p w:rsidR="00BE2FCF" w:rsidRPr="00503C01" w:rsidRDefault="006A30CE">
      <w:pPr>
        <w:spacing w:after="148" w:line="268" w:lineRule="auto"/>
        <w:ind w:left="-5" w:hanging="1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Кабинет «Компьютерного моделирования», оснащенный оборудованием:  </w:t>
      </w:r>
    </w:p>
    <w:p w:rsidR="00BE2FCF" w:rsidRPr="00503C01" w:rsidRDefault="006A30CE" w:rsidP="00136A0E">
      <w:pPr>
        <w:numPr>
          <w:ilvl w:val="0"/>
          <w:numId w:val="1"/>
        </w:numPr>
        <w:spacing w:after="27" w:line="268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компьютеры в комплекте (системный блок, монитор, клавиатура, манипулятор «мышь») или ноутбуки (моноблоки),  </w:t>
      </w:r>
    </w:p>
    <w:p w:rsidR="00BE2FCF" w:rsidRPr="00503C01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локальная сеть с выходом в Интернет, </w:t>
      </w:r>
    </w:p>
    <w:p w:rsidR="00BE2FCF" w:rsidRPr="00503C01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комплект проекционного оборудования (интерактивная доска в комплекте с проектором или мультимедийный проектор с экраном) </w:t>
      </w:r>
      <w:r w:rsidRPr="00503C01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программное обеспечение (системы электротехнического моделирования). </w:t>
      </w:r>
    </w:p>
    <w:p w:rsidR="00BE2FCF" w:rsidRPr="00503C01" w:rsidRDefault="00BE2FCF">
      <w:pPr>
        <w:spacing w:after="18"/>
        <w:ind w:left="720"/>
        <w:rPr>
          <w:rFonts w:ascii="Times New Roman" w:hAnsi="Times New Roman" w:cs="Times New Roman"/>
          <w:sz w:val="28"/>
          <w:szCs w:val="28"/>
        </w:rPr>
      </w:pPr>
    </w:p>
    <w:p w:rsidR="00BE2FCF" w:rsidRPr="00503C01" w:rsidRDefault="006A30CE">
      <w:pPr>
        <w:spacing w:after="255" w:line="255" w:lineRule="auto"/>
        <w:ind w:left="-15" w:firstLine="708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Лаборатории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ab/>
        <w:t xml:space="preserve">«Телекоммуникационных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ab/>
        <w:t xml:space="preserve">систем»,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ab/>
        <w:t xml:space="preserve">«Сетей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ab/>
        <w:t xml:space="preserve">абонентского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ab/>
        <w:t>доступа», «Мультисервисных сетей»</w:t>
      </w:r>
      <w:r w:rsidR="00313ACA" w:rsidRPr="00503C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2FCF" w:rsidRPr="00503C01" w:rsidRDefault="006A30CE">
      <w:pPr>
        <w:spacing w:after="240" w:line="268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>Мастерская «Электромонтажная»</w:t>
      </w:r>
      <w:r w:rsidR="007462C5" w:rsidRPr="00503C0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E2FCF" w:rsidRPr="00503C01" w:rsidRDefault="006A30CE">
      <w:pPr>
        <w:spacing w:after="251" w:line="268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>Оснащенные баз</w:t>
      </w:r>
      <w:r w:rsidR="009E7C8E" w:rsidRPr="00503C01">
        <w:rPr>
          <w:rFonts w:ascii="Times New Roman" w:eastAsia="Times New Roman" w:hAnsi="Times New Roman" w:cs="Times New Roman"/>
          <w:sz w:val="28"/>
          <w:szCs w:val="28"/>
        </w:rPr>
        <w:t xml:space="preserve">ы практики, в соответствии с п 6.2.3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>Примерной программы по специальности 11.02.15.</w:t>
      </w:r>
    </w:p>
    <w:p w:rsidR="00BE2FCF" w:rsidRPr="00503C01" w:rsidRDefault="007462C5">
      <w:pPr>
        <w:spacing w:after="201" w:line="267" w:lineRule="auto"/>
        <w:ind w:left="718" w:right="263" w:hanging="1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6A30CE" w:rsidRPr="00503C01">
        <w:rPr>
          <w:rFonts w:ascii="Times New Roman" w:eastAsia="Times New Roman" w:hAnsi="Times New Roman" w:cs="Times New Roman"/>
          <w:b/>
          <w:sz w:val="28"/>
          <w:szCs w:val="28"/>
        </w:rPr>
        <w:t xml:space="preserve">2. Информационное обеспечение реализации программы </w:t>
      </w:r>
    </w:p>
    <w:p w:rsidR="00BE2FCF" w:rsidRPr="00503C01" w:rsidRDefault="006A30CE">
      <w:pPr>
        <w:spacing w:after="200" w:line="268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образовате</w:t>
      </w:r>
      <w:r w:rsidR="009E7C8E" w:rsidRPr="00503C01">
        <w:rPr>
          <w:rFonts w:ascii="Times New Roman" w:eastAsia="Times New Roman" w:hAnsi="Times New Roman" w:cs="Times New Roman"/>
          <w:sz w:val="28"/>
          <w:szCs w:val="28"/>
        </w:rPr>
        <w:t xml:space="preserve">льной организации должен иметь </w:t>
      </w:r>
      <w:r w:rsidRPr="00503C01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BE2FCF" w:rsidRPr="00503C01" w:rsidRDefault="007462C5">
      <w:pPr>
        <w:spacing w:after="44" w:line="267" w:lineRule="auto"/>
        <w:ind w:left="370" w:right="263" w:hanging="1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A30CE" w:rsidRPr="00503C01">
        <w:rPr>
          <w:rFonts w:ascii="Times New Roman" w:eastAsia="Times New Roman" w:hAnsi="Times New Roman" w:cs="Times New Roman"/>
          <w:b/>
          <w:sz w:val="28"/>
          <w:szCs w:val="28"/>
        </w:rPr>
        <w:t xml:space="preserve">.2.1. Печатные издания </w:t>
      </w:r>
    </w:p>
    <w:p w:rsidR="00900DD8" w:rsidRPr="00503C01" w:rsidRDefault="00900DD8" w:rsidP="00136A0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hAnsi="Times New Roman" w:cs="Times New Roman"/>
          <w:sz w:val="28"/>
          <w:szCs w:val="28"/>
        </w:rPr>
        <w:t>Инфокоммуникационные сети: энциклопедия. Том 1: Инфокоммуникационные сети: классификация, структура, архитектура, жизненный цикл, технологии / С. П. Воробьев, А. Е. Давыдов, В. В. Ефимов, В. И. Курносов; Под ред. С. П. Воробьева. – Изд. 2-е, перераб и доп. – СПб.: Наукоемкие технологии, 2019. – 739 с</w:t>
      </w:r>
      <w:r w:rsidR="00A7399E" w:rsidRPr="00503C01">
        <w:rPr>
          <w:rFonts w:ascii="Times New Roman" w:hAnsi="Times New Roman" w:cs="Times New Roman"/>
          <w:sz w:val="28"/>
          <w:szCs w:val="28"/>
        </w:rPr>
        <w:t>.</w:t>
      </w:r>
    </w:p>
    <w:p w:rsidR="00A7399E" w:rsidRPr="00503C01" w:rsidRDefault="006655C1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hAnsi="Times New Roman" w:cs="Times New Roman"/>
          <w:sz w:val="28"/>
          <w:szCs w:val="28"/>
        </w:rPr>
        <w:t>Студенникова Д.А., Алексеенко О.Н. Основы телекоммуникаций. Учебник для учреждений среднего профессионально</w:t>
      </w:r>
      <w:r w:rsidR="009E7C8E" w:rsidRPr="00503C01">
        <w:rPr>
          <w:rFonts w:ascii="Times New Roman" w:hAnsi="Times New Roman" w:cs="Times New Roman"/>
          <w:sz w:val="28"/>
          <w:szCs w:val="28"/>
        </w:rPr>
        <w:t xml:space="preserve">го образования – М.: Академия, </w:t>
      </w:r>
      <w:r w:rsidRPr="00503C01">
        <w:rPr>
          <w:rFonts w:ascii="Times New Roman" w:hAnsi="Times New Roman" w:cs="Times New Roman"/>
          <w:sz w:val="28"/>
          <w:szCs w:val="28"/>
        </w:rPr>
        <w:t>2019г. - 256 с.</w:t>
      </w:r>
    </w:p>
    <w:p w:rsidR="006655C1" w:rsidRPr="00503C01" w:rsidRDefault="00107564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Найти книги автора Величко В.В." w:history="1">
        <w:r w:rsidR="00A7399E" w:rsidRPr="00503C01">
          <w:rPr>
            <w:rFonts w:ascii="Times New Roman" w:hAnsi="Times New Roman" w:cs="Times New Roman"/>
            <w:sz w:val="28"/>
            <w:szCs w:val="28"/>
          </w:rPr>
          <w:t>Величко В.В.,</w:t>
        </w:r>
      </w:hyperlink>
      <w:r w:rsidR="00A7399E" w:rsidRPr="00503C01">
        <w:rPr>
          <w:rFonts w:ascii="Times New Roman" w:hAnsi="Times New Roman" w:cs="Times New Roman"/>
          <w:sz w:val="28"/>
          <w:szCs w:val="28"/>
        </w:rPr>
        <w:t> </w:t>
      </w:r>
      <w:hyperlink r:id="rId21" w:tooltip="Найти книги автора Катунин Г.П." w:history="1">
        <w:r w:rsidR="00A7399E" w:rsidRPr="00503C01">
          <w:rPr>
            <w:rFonts w:ascii="Times New Roman" w:hAnsi="Times New Roman" w:cs="Times New Roman"/>
            <w:sz w:val="28"/>
            <w:szCs w:val="28"/>
          </w:rPr>
          <w:t>Катунин Г.П.,</w:t>
        </w:r>
      </w:hyperlink>
      <w:r w:rsidR="00A7399E" w:rsidRPr="00503C01">
        <w:rPr>
          <w:rFonts w:ascii="Times New Roman" w:hAnsi="Times New Roman" w:cs="Times New Roman"/>
          <w:sz w:val="28"/>
          <w:szCs w:val="28"/>
        </w:rPr>
        <w:t> </w:t>
      </w:r>
      <w:hyperlink r:id="rId22" w:tooltip="Найти книги автора Шувалов В.П." w:history="1">
        <w:r w:rsidR="00A7399E" w:rsidRPr="00503C01">
          <w:rPr>
            <w:rFonts w:ascii="Times New Roman" w:hAnsi="Times New Roman" w:cs="Times New Roman"/>
            <w:sz w:val="28"/>
            <w:szCs w:val="28"/>
          </w:rPr>
          <w:t>Шувалов В.П.</w:t>
        </w:r>
      </w:hyperlink>
      <w:r w:rsidR="00A7399E" w:rsidRPr="00503C01">
        <w:rPr>
          <w:rFonts w:ascii="Times New Roman" w:hAnsi="Times New Roman" w:cs="Times New Roman"/>
          <w:sz w:val="28"/>
          <w:szCs w:val="28"/>
        </w:rPr>
        <w:t xml:space="preserve"> Основы инфокоммуникационных технологий,  2-е изд., перераб. и доп. – М.: Горячая линия – Телеком, 2018 г. – 724 с.</w:t>
      </w:r>
    </w:p>
    <w:p w:rsidR="005D40E2" w:rsidRPr="00503C01" w:rsidRDefault="005D40E2" w:rsidP="005D40E2">
      <w:pPr>
        <w:spacing w:after="55"/>
        <w:rPr>
          <w:rFonts w:ascii="Times New Roman" w:hAnsi="Times New Roman" w:cs="Times New Roman"/>
          <w:b/>
          <w:bCs/>
          <w:sz w:val="28"/>
          <w:szCs w:val="28"/>
        </w:rPr>
      </w:pPr>
      <w:r w:rsidRPr="00503C01">
        <w:rPr>
          <w:rFonts w:ascii="Times New Roman" w:hAnsi="Times New Roman" w:cs="Times New Roman"/>
          <w:b/>
          <w:bCs/>
          <w:sz w:val="28"/>
          <w:szCs w:val="28"/>
        </w:rPr>
        <w:t>4.2.2. Основные электронные издания</w:t>
      </w:r>
    </w:p>
    <w:p w:rsidR="00BE2FCF" w:rsidRPr="00503C01" w:rsidRDefault="005D40E2" w:rsidP="005D40E2">
      <w:pPr>
        <w:spacing w:after="55"/>
        <w:rPr>
          <w:rFonts w:ascii="Times New Roman" w:hAnsi="Times New Roman" w:cs="Times New Roman"/>
          <w:sz w:val="28"/>
          <w:szCs w:val="28"/>
        </w:rPr>
      </w:pPr>
      <w:r w:rsidRPr="00503C01">
        <w:rPr>
          <w:rFonts w:ascii="Times New Roman" w:hAnsi="Times New Roman" w:cs="Times New Roman"/>
          <w:sz w:val="28"/>
          <w:szCs w:val="28"/>
        </w:rPr>
        <w:t>1.</w:t>
      </w:r>
      <w:r w:rsidRPr="00503C01">
        <w:rPr>
          <w:rFonts w:ascii="Times New Roman" w:hAnsi="Times New Roman" w:cs="Times New Roman"/>
          <w:sz w:val="28"/>
          <w:szCs w:val="28"/>
        </w:rPr>
        <w:tab/>
        <w:t>Кудрявцев, В. Б.  Интеллектуальные системы: учебник и практикум для сред-него профессионального образования / В. Б. Кудрявцев, Э. Э. Гасанов, А. С. Подколзин. — 2-е изд., испр. и доп. — Москва: Издательство Юрайт, 2022. — 165 с. — (Профессиональное образование). — ISBN 978-5-534-12968-7.</w:t>
      </w:r>
    </w:p>
    <w:p w:rsidR="005D40E2" w:rsidRPr="00503C01" w:rsidRDefault="005D40E2" w:rsidP="005D40E2">
      <w:pPr>
        <w:spacing w:after="55"/>
        <w:rPr>
          <w:rFonts w:ascii="Times New Roman" w:hAnsi="Times New Roman" w:cs="Times New Roman"/>
          <w:sz w:val="28"/>
          <w:szCs w:val="28"/>
        </w:rPr>
      </w:pPr>
    </w:p>
    <w:p w:rsidR="005D40E2" w:rsidRPr="00503C01" w:rsidRDefault="005D40E2" w:rsidP="005D40E2">
      <w:pPr>
        <w:spacing w:after="55"/>
        <w:rPr>
          <w:rFonts w:ascii="Times New Roman" w:hAnsi="Times New Roman" w:cs="Times New Roman"/>
          <w:sz w:val="28"/>
          <w:szCs w:val="28"/>
        </w:rPr>
      </w:pPr>
    </w:p>
    <w:p w:rsidR="007D014C" w:rsidRPr="005C11A2" w:rsidRDefault="0001124F" w:rsidP="007D014C">
      <w:p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503C01">
        <w:rPr>
          <w:rFonts w:ascii="Times New Roman" w:hAnsi="Times New Roman" w:cs="Times New Roman"/>
          <w:b/>
          <w:sz w:val="28"/>
          <w:szCs w:val="28"/>
        </w:rPr>
        <w:t>5</w:t>
      </w:r>
      <w:r w:rsidR="007D014C" w:rsidRPr="00503C01">
        <w:rPr>
          <w:rFonts w:ascii="Times New Roman" w:hAnsi="Times New Roman" w:cs="Times New Roman"/>
          <w:b/>
          <w:sz w:val="28"/>
          <w:szCs w:val="28"/>
        </w:rPr>
        <w:t>. КОНТРОЛЬ И ОЦЕНКА РЕЗУЛЬТАТОВ ОСВОЕНИЯ</w:t>
      </w:r>
      <w:r w:rsidR="007D014C" w:rsidRPr="005C11A2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МОДУЛЯ </w:t>
      </w:r>
    </w:p>
    <w:tbl>
      <w:tblPr>
        <w:tblW w:w="100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0"/>
        <w:gridCol w:w="4308"/>
        <w:gridCol w:w="2596"/>
      </w:tblGrid>
      <w:tr w:rsidR="007D014C" w:rsidRPr="005C11A2" w:rsidTr="00A34E7A">
        <w:trPr>
          <w:trHeight w:val="1098"/>
        </w:trPr>
        <w:tc>
          <w:tcPr>
            <w:tcW w:w="3261" w:type="dxa"/>
            <w:hideMark/>
          </w:tcPr>
          <w:p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76" w:type="dxa"/>
          </w:tcPr>
          <w:p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797" w:type="dxa"/>
          </w:tcPr>
          <w:p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D014C" w:rsidRPr="005C11A2" w:rsidTr="00A34E7A">
        <w:trPr>
          <w:trHeight w:val="698"/>
        </w:trPr>
        <w:tc>
          <w:tcPr>
            <w:tcW w:w="3261" w:type="dxa"/>
            <w:hideMark/>
          </w:tcPr>
          <w:p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5.1.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976" w:type="dxa"/>
          </w:tcPr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логических сетей разных уровней проводится с применением концепции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TMN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Telecommunicationmanagementnetwork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для оптимизации их работы;</w:t>
            </w:r>
          </w:p>
          <w:p w:rsidR="007D014C" w:rsidRPr="005C11A2" w:rsidRDefault="007D014C" w:rsidP="00A34E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оптимально унифицированы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</w:tc>
        <w:tc>
          <w:tcPr>
            <w:tcW w:w="2797" w:type="dxa"/>
            <w:hideMark/>
          </w:tcPr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7D014C" w:rsidRPr="005C11A2" w:rsidTr="00A34E7A">
        <w:tc>
          <w:tcPr>
            <w:tcW w:w="3261" w:type="dxa"/>
            <w:hideMark/>
          </w:tcPr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5.2.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976" w:type="dxa"/>
            <w:hideMark/>
          </w:tcPr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интегрирование сетевого телекоммуникационного оборудования с использованием протоколов цифровой сигнализации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EUROISDN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QSIG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в соответствии с действующими отраслевыми стандартами;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логические и физические интерфейсы используются для подключения и администрирования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инфокоммуникационных систем различных вендоров в соответствии с действующими отраслевыми стандартами;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оборудование интегрировано в конвергентные сети 3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,3.5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HSDPA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Gc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использованием современных протоколов;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монтаж и настройка конвергентных систем связи и сетевого оборудования различных вендоров выполнены в соответствии с действующими отраслевыми стандартами;</w:t>
            </w:r>
          </w:p>
          <w:p w:rsidR="007D014C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инфокоммуникационные системы внедрены и </w:t>
            </w:r>
            <w:bookmarkStart w:id="1" w:name="_GoBack"/>
            <w:bookmarkEnd w:id="1"/>
            <w:r w:rsidR="00503C01"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настроены с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соответствии с концепцией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All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8158A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4E7A" w:rsidRPr="005C11A2" w:rsidRDefault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7" w:type="dxa"/>
            <w:hideMark/>
          </w:tcPr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тестирование,</w:t>
            </w:r>
          </w:p>
          <w:p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решения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ситуационных задач,</w:t>
            </w:r>
          </w:p>
          <w:p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68158A" w:rsidRPr="005C11A2" w:rsidTr="00322112">
        <w:trPr>
          <w:trHeight w:val="11039"/>
        </w:trPr>
        <w:tc>
          <w:tcPr>
            <w:tcW w:w="3261" w:type="dxa"/>
            <w:hideMark/>
          </w:tcPr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ПК 5.3.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976" w:type="dxa"/>
          </w:tcPr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настройка и совмещение инфокоммуникационных систем с использованием различных методов 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.323,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NativeandQ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осуществлено в соответствии с действующими отраслевыми стандартами и рекомендациями 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Международного союза электросвязи;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работой логических сетей с использованием «облачных технологий» идет оптимально;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телекоммуникационных </w:t>
            </w:r>
            <w:r w:rsidR="00910FDC"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системах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конвергентных сетей связи осуществлено с помощью локальных пакетов прикладных программ, терминальных программ 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WEB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-оболочек вендоров настраиваемого оборудования;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-телефонных аппаратов с программными оболочками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.323 и совмещение их с конвергентными системами связи произведено в соответствии с рекомендациями Международного союза электросвязи;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8158A" w:rsidRPr="005C11A2" w:rsidRDefault="0068158A" w:rsidP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обслуживание абонентских устройствах с доступом в сеть Интернет на основе программных оболочек и унифицированных приложений организовано в соответствии с действующими отраслевыми стандартами.</w:t>
            </w:r>
          </w:p>
        </w:tc>
        <w:tc>
          <w:tcPr>
            <w:tcW w:w="2797" w:type="dxa"/>
            <w:hideMark/>
          </w:tcPr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:rsidR="0068158A" w:rsidRPr="005C11A2" w:rsidRDefault="006815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34E7A" w:rsidRPr="005C11A2" w:rsidTr="00A34E7A">
        <w:trPr>
          <w:trHeight w:val="2770"/>
        </w:trPr>
        <w:tc>
          <w:tcPr>
            <w:tcW w:w="3261" w:type="dxa"/>
          </w:tcPr>
          <w:p w:rsidR="00A34E7A" w:rsidRPr="005C11A2" w:rsidRDefault="00A34E7A" w:rsidP="00A34E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76" w:type="dxa"/>
          </w:tcPr>
          <w:p w:rsidR="00A34E7A" w:rsidRPr="005C11A2" w:rsidRDefault="00A34E7A" w:rsidP="00A34E7A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A34E7A" w:rsidRPr="005C11A2" w:rsidRDefault="00A34E7A" w:rsidP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797" w:type="dxa"/>
          </w:tcPr>
          <w:p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устный опрос</w:t>
            </w:r>
          </w:p>
          <w:p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собеседование</w:t>
            </w:r>
          </w:p>
          <w:p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тестирование</w:t>
            </w:r>
          </w:p>
          <w:p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практическая проверка</w:t>
            </w:r>
          </w:p>
          <w:p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экзамен</w:t>
            </w:r>
          </w:p>
          <w:p w:rsidR="00A34E7A" w:rsidRPr="00A34E7A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зачет по учебной и производственной практикам</w:t>
            </w:r>
          </w:p>
        </w:tc>
      </w:tr>
    </w:tbl>
    <w:tbl>
      <w:tblPr>
        <w:tblpPr w:leftFromText="180" w:rightFromText="180" w:bottomFromText="200" w:vertAnchor="text" w:tblpX="-311" w:tblpY="1"/>
        <w:tblOverlap w:val="never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890"/>
        <w:gridCol w:w="2630"/>
      </w:tblGrid>
      <w:tr w:rsidR="00A34E7A" w:rsidRPr="005C11A2" w:rsidTr="00053D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 02.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:rsidTr="00053D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03.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демонстрация ответственности за принятые 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34E7A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обоснованность самоанализа и коррекция результатов собственной работы;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эффективно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планирова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ние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предпринимательск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ой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деятельност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 профессиональной сфере с учетом действующего законодательства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7A" w:rsidRPr="005C11A2" w:rsidRDefault="00A34E7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:rsidTr="00053D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04.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Эффективно взаимодействовать и работать в коллективе и команде.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обоснованность анализа работы членов команды (подчиненных)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7A" w:rsidRPr="005C11A2" w:rsidRDefault="00A34E7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:rsidTr="00053DF7">
        <w:trPr>
          <w:trHeight w:val="22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05.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-грамо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тность устной и письменной речи;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ясность ф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ормулирования и изложения мыслей;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7A" w:rsidRPr="005C11A2" w:rsidRDefault="00A34E7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:rsidTr="00053D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7A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06. 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антикоррупционного поведения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 - соблюдение норм поведения во время учебных занятий и прохождения уче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бной и производственной практик;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7A" w:rsidRPr="005C11A2" w:rsidRDefault="00A34E7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:rsidTr="00053DF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ОК 07. 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A34E7A" w:rsidRPr="005C11A2" w:rsidRDefault="00A34E7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и использование ресурсосберегающих технологий в области телекоммуникаций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7A" w:rsidRPr="005C11A2" w:rsidRDefault="00A34E7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:rsidTr="00053DF7">
        <w:trPr>
          <w:trHeight w:val="45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08.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8A" w:rsidRPr="005C11A2" w:rsidRDefault="0068158A" w:rsidP="00053DF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:rsidTr="00053DF7">
        <w:trPr>
          <w:trHeight w:val="170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:rsidTr="00053DF7">
        <w:trPr>
          <w:trHeight w:val="1229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Пользоваться профессиональной документацией на гос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ударственном и иностранном языках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использования в профессиональной деятельности необходимой технической докумен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тации, в том числе на иностранном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языке.</w:t>
            </w: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8A" w:rsidRPr="005C11A2" w:rsidRDefault="0068158A" w:rsidP="0005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014C" w:rsidRPr="005C11A2" w:rsidRDefault="007D014C" w:rsidP="007D014C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7D014C" w:rsidRPr="005C11A2" w:rsidRDefault="007D014C">
      <w:pPr>
        <w:spacing w:after="66"/>
        <w:rPr>
          <w:rFonts w:ascii="Times New Roman" w:hAnsi="Times New Roman" w:cs="Times New Roman"/>
          <w:sz w:val="24"/>
          <w:szCs w:val="24"/>
        </w:rPr>
      </w:pPr>
    </w:p>
    <w:sectPr w:rsidR="007D014C" w:rsidRPr="005C11A2" w:rsidSect="007D014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8" w:right="843" w:bottom="1743" w:left="1702" w:header="72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564" w:rsidRDefault="00107564">
      <w:pPr>
        <w:spacing w:after="0" w:line="240" w:lineRule="auto"/>
      </w:pPr>
      <w:r>
        <w:separator/>
      </w:r>
    </w:p>
  </w:endnote>
  <w:endnote w:type="continuationSeparator" w:id="0">
    <w:p w:rsidR="00107564" w:rsidRDefault="0010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C01" w:rsidRPr="00503C01">
      <w:rPr>
        <w:rFonts w:ascii="Times New Roman" w:eastAsia="Times New Roman" w:hAnsi="Times New Roman" w:cs="Times New Roman"/>
        <w:noProof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Pr="00503C01" w:rsidRDefault="00322112" w:rsidP="00503C01">
    <w:pPr>
      <w:spacing w:after="96"/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39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C01" w:rsidRPr="00503C01">
      <w:rPr>
        <w:rFonts w:ascii="Times New Roman" w:eastAsia="Times New Roman" w:hAnsi="Times New Roman" w:cs="Times New Roman"/>
        <w:noProof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C01" w:rsidRPr="00503C01">
      <w:rPr>
        <w:rFonts w:ascii="Times New Roman" w:eastAsia="Times New Roman" w:hAnsi="Times New Roman" w:cs="Times New Roman"/>
        <w:noProof/>
        <w:sz w:val="24"/>
      </w:rPr>
      <w:t>13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46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C01" w:rsidRPr="00503C01">
      <w:rPr>
        <w:rFonts w:ascii="Times New Roman" w:eastAsia="Times New Roman" w:hAnsi="Times New Roman" w:cs="Times New Roman"/>
        <w:noProof/>
        <w:sz w:val="24"/>
      </w:rPr>
      <w:t>20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C01" w:rsidRPr="00503C01">
      <w:rPr>
        <w:rFonts w:ascii="Times New Roman" w:eastAsia="Times New Roman" w:hAnsi="Times New Roman" w:cs="Times New Roman"/>
        <w:noProof/>
        <w:sz w:val="24"/>
      </w:rPr>
      <w:t>17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30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322112" w:rsidRDefault="00322112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564" w:rsidRDefault="00107564">
      <w:pPr>
        <w:spacing w:after="0" w:line="268" w:lineRule="auto"/>
      </w:pPr>
      <w:r>
        <w:separator/>
      </w:r>
    </w:p>
  </w:footnote>
  <w:footnote w:type="continuationSeparator" w:id="0">
    <w:p w:rsidR="00107564" w:rsidRDefault="00107564">
      <w:pPr>
        <w:spacing w:after="0" w:line="26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12" w:rsidRDefault="0032211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0EB9"/>
    <w:multiLevelType w:val="hybridMultilevel"/>
    <w:tmpl w:val="3322F3CE"/>
    <w:lvl w:ilvl="0" w:tplc="E65034DE">
      <w:start w:val="1"/>
      <w:numFmt w:val="decimal"/>
      <w:lvlText w:val="ПО 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0C60"/>
    <w:multiLevelType w:val="hybridMultilevel"/>
    <w:tmpl w:val="C4AEBDBE"/>
    <w:lvl w:ilvl="0" w:tplc="C12EB1E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4ECF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86A3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6FE7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AF9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E0EE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70DC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0AEE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32B5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27D10"/>
    <w:multiLevelType w:val="hybridMultilevel"/>
    <w:tmpl w:val="20DE6C92"/>
    <w:lvl w:ilvl="0" w:tplc="ACDABCD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AAD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659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84A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294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E09C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A2C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B08F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466C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4F6FFC"/>
    <w:multiLevelType w:val="hybridMultilevel"/>
    <w:tmpl w:val="E80E22A4"/>
    <w:lvl w:ilvl="0" w:tplc="3EFE04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8F6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3F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AAA7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A3F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8B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800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6E46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C8E1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4F3AB7"/>
    <w:multiLevelType w:val="hybridMultilevel"/>
    <w:tmpl w:val="15141D38"/>
    <w:lvl w:ilvl="0" w:tplc="5C3CE59C">
      <w:start w:val="1"/>
      <w:numFmt w:val="decimal"/>
      <w:lvlText w:val="З 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35471"/>
    <w:multiLevelType w:val="multilevel"/>
    <w:tmpl w:val="9380131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7" w15:restartNumberingAfterBreak="0">
    <w:nsid w:val="31E27A36"/>
    <w:multiLevelType w:val="hybridMultilevel"/>
    <w:tmpl w:val="91921744"/>
    <w:lvl w:ilvl="0" w:tplc="020242D8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E96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C642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83D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56A34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7EE7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C63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E90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8A1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EC40DC"/>
    <w:multiLevelType w:val="hybridMultilevel"/>
    <w:tmpl w:val="DF80C74E"/>
    <w:lvl w:ilvl="0" w:tplc="6EFE956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639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6C0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49EC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5227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24C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A0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601C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E17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E03113"/>
    <w:multiLevelType w:val="hybridMultilevel"/>
    <w:tmpl w:val="A9A25542"/>
    <w:lvl w:ilvl="0" w:tplc="57BC28A2">
      <w:start w:val="4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A809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688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C6B5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613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240F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AD2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620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E20F9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B5383"/>
    <w:multiLevelType w:val="multilevel"/>
    <w:tmpl w:val="3A3C9736"/>
    <w:lvl w:ilvl="0">
      <w:start w:val="2"/>
      <w:numFmt w:val="bullet"/>
      <w:lvlText w:val="-"/>
      <w:lvlJc w:val="left"/>
      <w:pPr>
        <w:ind w:left="502" w:hanging="360"/>
      </w:pPr>
      <w:rPr>
        <w:vertAlign w:val="baseline"/>
      </w:rPr>
    </w:lvl>
    <w:lvl w:ilvl="1">
      <w:start w:val="2"/>
      <w:numFmt w:val="decimal"/>
      <w:lvlText w:val="-.%2."/>
      <w:lvlJc w:val="left"/>
      <w:pPr>
        <w:ind w:left="1789" w:hanging="720"/>
      </w:pPr>
      <w:rPr>
        <w:color w:val="000000"/>
        <w:vertAlign w:val="baseline"/>
      </w:rPr>
    </w:lvl>
    <w:lvl w:ilvl="2">
      <w:start w:val="1"/>
      <w:numFmt w:val="decimal"/>
      <w:lvlText w:val="-.%2.%3."/>
      <w:lvlJc w:val="left"/>
      <w:pPr>
        <w:ind w:left="1789" w:hanging="720"/>
      </w:pPr>
      <w:rPr>
        <w:vertAlign w:val="baseline"/>
      </w:rPr>
    </w:lvl>
    <w:lvl w:ilvl="3">
      <w:start w:val="1"/>
      <w:numFmt w:val="decimal"/>
      <w:lvlText w:val="-.%2.%3.%4."/>
      <w:lvlJc w:val="left"/>
      <w:pPr>
        <w:ind w:left="2149" w:hanging="1080"/>
      </w:pPr>
      <w:rPr>
        <w:vertAlign w:val="baseline"/>
      </w:rPr>
    </w:lvl>
    <w:lvl w:ilvl="4">
      <w:start w:val="1"/>
      <w:numFmt w:val="decimal"/>
      <w:lvlText w:val="-.%2.%3.%4.%5."/>
      <w:lvlJc w:val="left"/>
      <w:pPr>
        <w:ind w:left="2149" w:hanging="1080"/>
      </w:pPr>
      <w:rPr>
        <w:vertAlign w:val="baseline"/>
      </w:rPr>
    </w:lvl>
    <w:lvl w:ilvl="5">
      <w:start w:val="1"/>
      <w:numFmt w:val="decimal"/>
      <w:lvlText w:val="-.%2.%3.%4.%5.%6."/>
      <w:lvlJc w:val="left"/>
      <w:pPr>
        <w:ind w:left="2509" w:hanging="1440"/>
      </w:pPr>
      <w:rPr>
        <w:vertAlign w:val="baseline"/>
      </w:rPr>
    </w:lvl>
    <w:lvl w:ilvl="6">
      <w:start w:val="1"/>
      <w:numFmt w:val="decimal"/>
      <w:lvlText w:val="-.%2.%3.%4.%5.%6.%7."/>
      <w:lvlJc w:val="left"/>
      <w:pPr>
        <w:ind w:left="2869" w:hanging="1800"/>
      </w:pPr>
      <w:rPr>
        <w:vertAlign w:val="baseline"/>
      </w:rPr>
    </w:lvl>
    <w:lvl w:ilvl="7">
      <w:start w:val="1"/>
      <w:numFmt w:val="decimal"/>
      <w:lvlText w:val="-.%2.%3.%4.%5.%6.%7.%8."/>
      <w:lvlJc w:val="left"/>
      <w:pPr>
        <w:ind w:left="2869" w:hanging="1800"/>
      </w:pPr>
      <w:rPr>
        <w:vertAlign w:val="baseline"/>
      </w:rPr>
    </w:lvl>
    <w:lvl w:ilvl="8">
      <w:start w:val="1"/>
      <w:numFmt w:val="decimal"/>
      <w:lvlText w:val="-.%2.%3.%4.%5.%6.%7.%8.%9."/>
      <w:lvlJc w:val="left"/>
      <w:pPr>
        <w:ind w:left="3229" w:hanging="2160"/>
      </w:pPr>
      <w:rPr>
        <w:vertAlign w:val="baseline"/>
      </w:rPr>
    </w:lvl>
  </w:abstractNum>
  <w:abstractNum w:abstractNumId="11" w15:restartNumberingAfterBreak="0">
    <w:nsid w:val="42713559"/>
    <w:multiLevelType w:val="hybridMultilevel"/>
    <w:tmpl w:val="9DB6CEC6"/>
    <w:lvl w:ilvl="0" w:tplc="08D659F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24AF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A1A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8EF4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588B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76BF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E4B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C889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8ADB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68288E"/>
    <w:multiLevelType w:val="multilevel"/>
    <w:tmpl w:val="2558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E1B03"/>
    <w:multiLevelType w:val="hybridMultilevel"/>
    <w:tmpl w:val="F0E886D8"/>
    <w:lvl w:ilvl="0" w:tplc="0C5C981C">
      <w:start w:val="6"/>
      <w:numFmt w:val="decimal"/>
      <w:lvlText w:val="%1"/>
      <w:lvlJc w:val="left"/>
      <w:pPr>
        <w:ind w:left="3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4930089D"/>
    <w:multiLevelType w:val="hybridMultilevel"/>
    <w:tmpl w:val="4350E4CC"/>
    <w:lvl w:ilvl="0" w:tplc="E2A69A6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A641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8FC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8D9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E419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4266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22F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AD7B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0E00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546A26"/>
    <w:multiLevelType w:val="hybridMultilevel"/>
    <w:tmpl w:val="F394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2178"/>
    <w:multiLevelType w:val="multilevel"/>
    <w:tmpl w:val="6B5E89D0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7" w15:restartNumberingAfterBreak="0">
    <w:nsid w:val="4FE2528E"/>
    <w:multiLevelType w:val="multilevel"/>
    <w:tmpl w:val="43A2F942"/>
    <w:lvl w:ilvl="0">
      <w:start w:val="3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2"/>
      <w:numFmt w:val="decimal"/>
      <w:lvlText w:val="%1.%2"/>
      <w:lvlJc w:val="left"/>
      <w:pPr>
        <w:ind w:left="2539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6852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8656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2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624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788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6952" w:hanging="2160"/>
      </w:pPr>
      <w:rPr>
        <w:vertAlign w:val="baseline"/>
      </w:rPr>
    </w:lvl>
  </w:abstractNum>
  <w:abstractNum w:abstractNumId="18" w15:restartNumberingAfterBreak="0">
    <w:nsid w:val="53617BE0"/>
    <w:multiLevelType w:val="multilevel"/>
    <w:tmpl w:val="2EF6E4C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162FDF"/>
    <w:multiLevelType w:val="hybridMultilevel"/>
    <w:tmpl w:val="848A11B6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46724C"/>
    <w:multiLevelType w:val="hybridMultilevel"/>
    <w:tmpl w:val="1CA0A874"/>
    <w:lvl w:ilvl="0" w:tplc="1F30E1D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E8DB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8119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CCE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24BD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98811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5826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6C85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ACF8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105621"/>
    <w:multiLevelType w:val="hybridMultilevel"/>
    <w:tmpl w:val="D6344042"/>
    <w:lvl w:ilvl="0" w:tplc="81A052A6">
      <w:start w:val="1"/>
      <w:numFmt w:val="decimal"/>
      <w:lvlText w:val="У %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5339A"/>
    <w:multiLevelType w:val="hybridMultilevel"/>
    <w:tmpl w:val="1904F46E"/>
    <w:lvl w:ilvl="0" w:tplc="D9AC52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06D03"/>
    <w:multiLevelType w:val="hybridMultilevel"/>
    <w:tmpl w:val="BE4E69E2"/>
    <w:lvl w:ilvl="0" w:tplc="724E787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C2C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C2CA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AF5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888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409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69B8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A6A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0FC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8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22"/>
  </w:num>
  <w:num w:numId="12">
    <w:abstractNumId w:val="17"/>
  </w:num>
  <w:num w:numId="13">
    <w:abstractNumId w:val="15"/>
  </w:num>
  <w:num w:numId="14">
    <w:abstractNumId w:val="2"/>
  </w:num>
  <w:num w:numId="15">
    <w:abstractNumId w:val="21"/>
  </w:num>
  <w:num w:numId="16">
    <w:abstractNumId w:val="8"/>
  </w:num>
  <w:num w:numId="17">
    <w:abstractNumId w:val="4"/>
  </w:num>
  <w:num w:numId="18">
    <w:abstractNumId w:val="3"/>
  </w:num>
  <w:num w:numId="19">
    <w:abstractNumId w:val="14"/>
  </w:num>
  <w:num w:numId="20">
    <w:abstractNumId w:val="24"/>
  </w:num>
  <w:num w:numId="21">
    <w:abstractNumId w:val="23"/>
  </w:num>
  <w:num w:numId="22">
    <w:abstractNumId w:val="12"/>
  </w:num>
  <w:num w:numId="23">
    <w:abstractNumId w:val="20"/>
  </w:num>
  <w:num w:numId="24">
    <w:abstractNumId w:val="13"/>
  </w:num>
  <w:num w:numId="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2FCF"/>
    <w:rsid w:val="0000199A"/>
    <w:rsid w:val="0001124F"/>
    <w:rsid w:val="000178C3"/>
    <w:rsid w:val="00034FAD"/>
    <w:rsid w:val="00036B88"/>
    <w:rsid w:val="00053DF7"/>
    <w:rsid w:val="00063EEE"/>
    <w:rsid w:val="00090F63"/>
    <w:rsid w:val="00091501"/>
    <w:rsid w:val="00096986"/>
    <w:rsid w:val="000A4A37"/>
    <w:rsid w:val="000B030E"/>
    <w:rsid w:val="000B41DC"/>
    <w:rsid w:val="000E4783"/>
    <w:rsid w:val="00107564"/>
    <w:rsid w:val="00113F0F"/>
    <w:rsid w:val="0012281A"/>
    <w:rsid w:val="00126189"/>
    <w:rsid w:val="00136A0E"/>
    <w:rsid w:val="0014605B"/>
    <w:rsid w:val="001823F4"/>
    <w:rsid w:val="00193D2C"/>
    <w:rsid w:val="001943BF"/>
    <w:rsid w:val="001E79DE"/>
    <w:rsid w:val="001F20FB"/>
    <w:rsid w:val="002015F3"/>
    <w:rsid w:val="00201ABA"/>
    <w:rsid w:val="00203069"/>
    <w:rsid w:val="00203C1A"/>
    <w:rsid w:val="0020630F"/>
    <w:rsid w:val="00212543"/>
    <w:rsid w:val="002378A1"/>
    <w:rsid w:val="002478FC"/>
    <w:rsid w:val="00254461"/>
    <w:rsid w:val="0027733D"/>
    <w:rsid w:val="00285521"/>
    <w:rsid w:val="002920CA"/>
    <w:rsid w:val="0029402F"/>
    <w:rsid w:val="002E25F6"/>
    <w:rsid w:val="002F47C2"/>
    <w:rsid w:val="00310626"/>
    <w:rsid w:val="0031175E"/>
    <w:rsid w:val="00313ACA"/>
    <w:rsid w:val="00322112"/>
    <w:rsid w:val="00322D52"/>
    <w:rsid w:val="00334761"/>
    <w:rsid w:val="003C2EFE"/>
    <w:rsid w:val="003C71B1"/>
    <w:rsid w:val="003D080E"/>
    <w:rsid w:val="003D58DF"/>
    <w:rsid w:val="003F1241"/>
    <w:rsid w:val="003F33D8"/>
    <w:rsid w:val="0042497E"/>
    <w:rsid w:val="004413FD"/>
    <w:rsid w:val="00447B7D"/>
    <w:rsid w:val="00467A03"/>
    <w:rsid w:val="0047035D"/>
    <w:rsid w:val="004728B6"/>
    <w:rsid w:val="004736B7"/>
    <w:rsid w:val="004854F3"/>
    <w:rsid w:val="004E439A"/>
    <w:rsid w:val="00503C01"/>
    <w:rsid w:val="00525587"/>
    <w:rsid w:val="00525BAD"/>
    <w:rsid w:val="005400A2"/>
    <w:rsid w:val="00554A90"/>
    <w:rsid w:val="00592B31"/>
    <w:rsid w:val="005A2AC0"/>
    <w:rsid w:val="005B72BC"/>
    <w:rsid w:val="005C11A2"/>
    <w:rsid w:val="005D40E2"/>
    <w:rsid w:val="005D55BC"/>
    <w:rsid w:val="005E5CC7"/>
    <w:rsid w:val="00602128"/>
    <w:rsid w:val="006032E4"/>
    <w:rsid w:val="006073E4"/>
    <w:rsid w:val="00612916"/>
    <w:rsid w:val="00625457"/>
    <w:rsid w:val="00626F9F"/>
    <w:rsid w:val="006414B2"/>
    <w:rsid w:val="00656591"/>
    <w:rsid w:val="006655C1"/>
    <w:rsid w:val="006660E5"/>
    <w:rsid w:val="00666B12"/>
    <w:rsid w:val="00670317"/>
    <w:rsid w:val="00671B4C"/>
    <w:rsid w:val="0068158A"/>
    <w:rsid w:val="006A30CE"/>
    <w:rsid w:val="006A7018"/>
    <w:rsid w:val="006B7FEE"/>
    <w:rsid w:val="006C309B"/>
    <w:rsid w:val="006D3668"/>
    <w:rsid w:val="00700779"/>
    <w:rsid w:val="00711DA6"/>
    <w:rsid w:val="00725C17"/>
    <w:rsid w:val="00732242"/>
    <w:rsid w:val="00745271"/>
    <w:rsid w:val="007462C5"/>
    <w:rsid w:val="00763B9A"/>
    <w:rsid w:val="00767BD4"/>
    <w:rsid w:val="0078366C"/>
    <w:rsid w:val="007964C9"/>
    <w:rsid w:val="007A514D"/>
    <w:rsid w:val="007D014C"/>
    <w:rsid w:val="0081021F"/>
    <w:rsid w:val="008406E3"/>
    <w:rsid w:val="0086411D"/>
    <w:rsid w:val="008C5643"/>
    <w:rsid w:val="008D082B"/>
    <w:rsid w:val="008D7875"/>
    <w:rsid w:val="008E21D5"/>
    <w:rsid w:val="008E2E9B"/>
    <w:rsid w:val="008F2214"/>
    <w:rsid w:val="00900DD8"/>
    <w:rsid w:val="00910FDC"/>
    <w:rsid w:val="00915BE6"/>
    <w:rsid w:val="00921217"/>
    <w:rsid w:val="00923B43"/>
    <w:rsid w:val="009644C5"/>
    <w:rsid w:val="009956BD"/>
    <w:rsid w:val="009A2E06"/>
    <w:rsid w:val="009B590F"/>
    <w:rsid w:val="009D1205"/>
    <w:rsid w:val="009E7C8E"/>
    <w:rsid w:val="00A266AA"/>
    <w:rsid w:val="00A341A2"/>
    <w:rsid w:val="00A34E7A"/>
    <w:rsid w:val="00A53A59"/>
    <w:rsid w:val="00A607D7"/>
    <w:rsid w:val="00A6095A"/>
    <w:rsid w:val="00A610BA"/>
    <w:rsid w:val="00A7399E"/>
    <w:rsid w:val="00A84A27"/>
    <w:rsid w:val="00A86BA6"/>
    <w:rsid w:val="00AA2C15"/>
    <w:rsid w:val="00AB4234"/>
    <w:rsid w:val="00AC4107"/>
    <w:rsid w:val="00AC426B"/>
    <w:rsid w:val="00AD42BD"/>
    <w:rsid w:val="00AE6A66"/>
    <w:rsid w:val="00B13CE4"/>
    <w:rsid w:val="00B46D8E"/>
    <w:rsid w:val="00B674E4"/>
    <w:rsid w:val="00B9213D"/>
    <w:rsid w:val="00BA10AE"/>
    <w:rsid w:val="00BE2FCF"/>
    <w:rsid w:val="00BE79CE"/>
    <w:rsid w:val="00C05355"/>
    <w:rsid w:val="00C13792"/>
    <w:rsid w:val="00C17C03"/>
    <w:rsid w:val="00C25D1C"/>
    <w:rsid w:val="00C3435A"/>
    <w:rsid w:val="00C424A4"/>
    <w:rsid w:val="00C47D5B"/>
    <w:rsid w:val="00C53422"/>
    <w:rsid w:val="00C53646"/>
    <w:rsid w:val="00C65374"/>
    <w:rsid w:val="00C95C82"/>
    <w:rsid w:val="00CF0F72"/>
    <w:rsid w:val="00D06C90"/>
    <w:rsid w:val="00D47D86"/>
    <w:rsid w:val="00D5644D"/>
    <w:rsid w:val="00D61307"/>
    <w:rsid w:val="00D73827"/>
    <w:rsid w:val="00D835A1"/>
    <w:rsid w:val="00DC7DD7"/>
    <w:rsid w:val="00DF72FA"/>
    <w:rsid w:val="00E22E61"/>
    <w:rsid w:val="00E2403E"/>
    <w:rsid w:val="00E34447"/>
    <w:rsid w:val="00E47E15"/>
    <w:rsid w:val="00E53AB0"/>
    <w:rsid w:val="00E54FF2"/>
    <w:rsid w:val="00E61AC0"/>
    <w:rsid w:val="00E65A8E"/>
    <w:rsid w:val="00E74774"/>
    <w:rsid w:val="00E7499A"/>
    <w:rsid w:val="00E85BC0"/>
    <w:rsid w:val="00EB3A31"/>
    <w:rsid w:val="00ED2100"/>
    <w:rsid w:val="00F12832"/>
    <w:rsid w:val="00F84F96"/>
    <w:rsid w:val="00F95827"/>
    <w:rsid w:val="00FA5B97"/>
    <w:rsid w:val="00FC671C"/>
    <w:rsid w:val="00FD6996"/>
    <w:rsid w:val="00FE78C8"/>
    <w:rsid w:val="00FF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57A3"/>
  <w15:docId w15:val="{0DB9EB90-0D69-4A3A-99BC-79961438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FE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3C2EFE"/>
    <w:pPr>
      <w:keepNext/>
      <w:keepLines/>
      <w:spacing w:after="21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C2EFE"/>
    <w:pPr>
      <w:keepNext/>
      <w:keepLines/>
      <w:spacing w:after="5" w:line="265" w:lineRule="auto"/>
      <w:ind w:left="95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3C2EFE"/>
    <w:pPr>
      <w:keepNext/>
      <w:keepLines/>
      <w:spacing w:after="4" w:line="270" w:lineRule="auto"/>
      <w:ind w:left="818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3"/>
    </w:pPr>
    <w:rPr>
      <w:rFonts w:ascii="Times New Roman" w:eastAsia="Times New Roman" w:hAnsi="Times New Roman" w:cs="Times New Roman"/>
      <w:b/>
      <w:i/>
      <w:color w:val="000000"/>
    </w:rPr>
  </w:style>
  <w:style w:type="paragraph" w:styleId="5">
    <w:name w:val="heading 5"/>
    <w:next w:val="a"/>
    <w:link w:val="5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3C2EFE"/>
    <w:pPr>
      <w:keepNext/>
      <w:keepLines/>
      <w:spacing w:after="5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3C2EFE"/>
    <w:pPr>
      <w:keepNext/>
      <w:keepLines/>
      <w:spacing w:after="5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2EFE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3C2EF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3C2EF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40">
    <w:name w:val="Заголовок 4 Знак"/>
    <w:link w:val="4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50">
    <w:name w:val="Заголовок 5 Знак"/>
    <w:link w:val="5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20">
    <w:name w:val="Заголовок 2 Знак"/>
    <w:link w:val="2"/>
    <w:rsid w:val="003C2EF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sid w:val="003C2EFE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60">
    <w:name w:val="Заголовок 6 Знак"/>
    <w:link w:val="6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70">
    <w:name w:val="Заголовок 7 Знак"/>
    <w:link w:val="7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footnotemark">
    <w:name w:val="footnote mark"/>
    <w:hidden/>
    <w:rsid w:val="003C2EF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C2EF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70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5D"/>
    <w:rPr>
      <w:rFonts w:ascii="Tahoma" w:eastAsia="Calibri" w:hAnsi="Tahoma" w:cs="Tahoma"/>
      <w:color w:val="000000"/>
      <w:sz w:val="16"/>
      <w:szCs w:val="16"/>
    </w:rPr>
  </w:style>
  <w:style w:type="paragraph" w:customStyle="1" w:styleId="11">
    <w:name w:val="Обычный1"/>
    <w:rsid w:val="004728B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E25F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1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A610BA"/>
    <w:rPr>
      <w:color w:val="0000FF"/>
      <w:u w:val="single"/>
    </w:rPr>
  </w:style>
  <w:style w:type="character" w:styleId="a9">
    <w:name w:val="Emphasis"/>
    <w:basedOn w:val="a0"/>
    <w:uiPriority w:val="20"/>
    <w:qFormat/>
    <w:rsid w:val="005A2AC0"/>
    <w:rPr>
      <w:rFonts w:ascii="Times New Roman" w:hAnsi="Times New Roman" w:cs="Times New Roman" w:hint="default"/>
      <w:i/>
      <w:iCs w:val="0"/>
    </w:rPr>
  </w:style>
  <w:style w:type="character" w:customStyle="1" w:styleId="a6">
    <w:name w:val="Абзац списка Знак"/>
    <w:link w:val="a5"/>
    <w:uiPriority w:val="34"/>
    <w:locked/>
    <w:rsid w:val="005A2AC0"/>
    <w:rPr>
      <w:rFonts w:ascii="Calibri" w:eastAsia="Calibri" w:hAnsi="Calibri" w:cs="Calibri"/>
      <w:color w:val="000000"/>
    </w:rPr>
  </w:style>
  <w:style w:type="character" w:customStyle="1" w:styleId="FontStyle11">
    <w:name w:val="Font Style11"/>
    <w:uiPriority w:val="99"/>
    <w:rsid w:val="005A2AC0"/>
    <w:rPr>
      <w:rFonts w:ascii="Times New Roman" w:hAnsi="Times New Roman" w:cs="Times New Roman" w:hint="default"/>
      <w:sz w:val="24"/>
    </w:rPr>
  </w:style>
  <w:style w:type="paragraph" w:styleId="aa">
    <w:name w:val="Body Text"/>
    <w:basedOn w:val="a"/>
    <w:link w:val="12"/>
    <w:unhideWhenUsed/>
    <w:rsid w:val="005C11A2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5C11A2"/>
    <w:rPr>
      <w:rFonts w:ascii="Calibri" w:eastAsia="Calibri" w:hAnsi="Calibri" w:cs="Calibri"/>
      <w:color w:val="000000"/>
    </w:rPr>
  </w:style>
  <w:style w:type="character" w:customStyle="1" w:styleId="12">
    <w:name w:val="Основной текст Знак1"/>
    <w:basedOn w:val="a0"/>
    <w:link w:val="aa"/>
    <w:locked/>
    <w:rsid w:val="005C11A2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link w:val="-10"/>
    <w:qFormat/>
    <w:rsid w:val="005C11A2"/>
    <w:pPr>
      <w:pageBreakBefore/>
      <w:suppressAutoHyphens/>
      <w:spacing w:after="240" w:line="276" w:lineRule="auto"/>
      <w:jc w:val="center"/>
    </w:pPr>
    <w:rPr>
      <w:rFonts w:ascii="SchoolBook" w:hAnsi="SchoolBook" w:cs="Times New Roman"/>
      <w:b/>
      <w:caps/>
      <w:color w:val="auto"/>
      <w:sz w:val="28"/>
      <w:szCs w:val="28"/>
      <w:lang w:eastAsia="ar-SA"/>
    </w:rPr>
  </w:style>
  <w:style w:type="character" w:customStyle="1" w:styleId="-10">
    <w:name w:val="Заг-1 Знак"/>
    <w:link w:val="-1"/>
    <w:rsid w:val="005C11A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c">
    <w:name w:val="Body Text Indent"/>
    <w:basedOn w:val="a"/>
    <w:link w:val="ad"/>
    <w:uiPriority w:val="99"/>
    <w:unhideWhenUsed/>
    <w:rsid w:val="009E7C8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rsid w:val="009E7C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unhideWhenUsed/>
    <w:rsid w:val="001823F4"/>
    <w:pPr>
      <w:keepNext/>
      <w:framePr w:hSpace="180" w:wrap="around" w:vAnchor="text" w:hAnchor="text" w:x="-67" w:y="1"/>
      <w:spacing w:after="0" w:line="240" w:lineRule="auto"/>
      <w:suppressOverlap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1823F4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0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03C0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880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82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65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6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0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4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znanius.com/3836.html?&amp;L=2" TargetMode="External"/><Relationship Id="rId18" Type="http://schemas.openxmlformats.org/officeDocument/2006/relationships/header" Target="header3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yperlink" Target="https://www.techbook.ru/book_list.php?str_author=%D0%9A%D0%B0%D1%82%D1%83%D0%BD%D0%B8%D0%BD%20%D0%93.%D0%9F.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znanius.com/3836.html?&amp;L=2" TargetMode="External"/><Relationship Id="rId17" Type="http://schemas.openxmlformats.org/officeDocument/2006/relationships/footer" Target="foot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www.techbook.ru/book_list.php?str_author=%D0%92%D0%B5%D0%BB%D0%B8%D1%87%D0%BA%D0%BE%20%D0%92.%D0%92.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nanius.com/3836.html?&amp;L=2" TargetMode="Externa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footer" Target="footer9.xml"/><Relationship Id="rId10" Type="http://schemas.openxmlformats.org/officeDocument/2006/relationships/hyperlink" Target="http://www.znanius.com/3835.html?&amp;L=2" TargetMode="Externa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1.xml"/><Relationship Id="rId22" Type="http://schemas.openxmlformats.org/officeDocument/2006/relationships/hyperlink" Target="https://www.techbook.ru/book_list.php?str_author=%D0%A8%D1%83%D0%B2%D0%B0%D0%BB%D0%BE%D0%B2%20%D0%92.%D0%9F.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M8+O54t6krp5/0X7SafHQqQv/v9JxLvxCVlnNMNrE6g=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ox/kzYytVWlDATHeFGcHmt/koXEjv78UJXphT9tB500=</DigestValue>
    </Reference>
  </SignedInfo>
  <SignatureValue>DQi0ZAmHqv3EjzvKTDHFMw7GX8cgbMuNdYX+dFplXvxJ/ZDdZZha+PQwUsiguFqP
RMqM9XqBfd1UXPkm/R2eMg==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</Transform>
          <Transform Algorithm="http://www.w3.org/TR/2001/REC-xml-c14n-20010315"/>
        </Transforms>
        <DigestMethod Algorithm="http://www.w3.org/2000/09/xmldsig#sha1"/>
        <DigestValue>jEtVk6lZ1IPBIQ5luDJqjRzYhrE=</DigestValue>
      </Reference>
      <Reference URI="/word/document.xml?ContentType=application/vnd.openxmlformats-officedocument.wordprocessingml.document.main+xml">
        <DigestMethod Algorithm="http://www.w3.org/2000/09/xmldsig#sha1"/>
        <DigestValue>oAs8AXNdbKBH6JFOx8xQPrqIqXI=</DigestValue>
      </Reference>
      <Reference URI="/word/endnotes.xml?ContentType=application/vnd.openxmlformats-officedocument.wordprocessingml.endnotes+xml">
        <DigestMethod Algorithm="http://www.w3.org/2000/09/xmldsig#sha1"/>
        <DigestValue>d5pmPdjublue8pXtTrF8C+HONo4=</DigestValue>
      </Reference>
      <Reference URI="/word/fontTable.xml?ContentType=application/vnd.openxmlformats-officedocument.wordprocessingml.fontTable+xml">
        <DigestMethod Algorithm="http://www.w3.org/2000/09/xmldsig#sha1"/>
        <DigestValue>avO4Orvrbq2Skpq8JHkKTbVSxRs=</DigestValue>
      </Reference>
      <Reference URI="/word/footer1.xml?ContentType=application/vnd.openxmlformats-officedocument.wordprocessingml.footer+xml">
        <DigestMethod Algorithm="http://www.w3.org/2000/09/xmldsig#sha1"/>
        <DigestValue>JyymeDAm3O+AECm9IgXMb3dJX1A=</DigestValue>
      </Reference>
      <Reference URI="/word/footer2.xml?ContentType=application/vnd.openxmlformats-officedocument.wordprocessingml.footer+xml">
        <DigestMethod Algorithm="http://www.w3.org/2000/09/xmldsig#sha1"/>
        <DigestValue>KnpZLS47bavmWRxocZxw59G/61s=</DigestValue>
      </Reference>
      <Reference URI="/word/footer3.xml?ContentType=application/vnd.openxmlformats-officedocument.wordprocessingml.footer+xml">
        <DigestMethod Algorithm="http://www.w3.org/2000/09/xmldsig#sha1"/>
        <DigestValue>hl1Pg5HOJVipf8cIoxRzqKMjJhI=</DigestValue>
      </Reference>
      <Reference URI="/word/footer4.xml?ContentType=application/vnd.openxmlformats-officedocument.wordprocessingml.footer+xml">
        <DigestMethod Algorithm="http://www.w3.org/2000/09/xmldsig#sha1"/>
        <DigestValue>Z42eSTsTcz9goKi6h01YnSQIjQM=</DigestValue>
      </Reference>
      <Reference URI="/word/footer5.xml?ContentType=application/vnd.openxmlformats-officedocument.wordprocessingml.footer+xml">
        <DigestMethod Algorithm="http://www.w3.org/2000/09/xmldsig#sha1"/>
        <DigestValue>S/viRNIvrotnw3mD8CcEpxf/LAU=</DigestValue>
      </Reference>
      <Reference URI="/word/footer6.xml?ContentType=application/vnd.openxmlformats-officedocument.wordprocessingml.footer+xml">
        <DigestMethod Algorithm="http://www.w3.org/2000/09/xmldsig#sha1"/>
        <DigestValue>HT/e/QQsHJiIkz5DyRROBlM59iU=</DigestValue>
      </Reference>
      <Reference URI="/word/footer7.xml?ContentType=application/vnd.openxmlformats-officedocument.wordprocessingml.footer+xml">
        <DigestMethod Algorithm="http://www.w3.org/2000/09/xmldsig#sha1"/>
        <DigestValue>lVzOldC59AiM5use+af1bbeZzIg=</DigestValue>
      </Reference>
      <Reference URI="/word/footer8.xml?ContentType=application/vnd.openxmlformats-officedocument.wordprocessingml.footer+xml">
        <DigestMethod Algorithm="http://www.w3.org/2000/09/xmldsig#sha1"/>
        <DigestValue>mRMz+zRoqidV9L8gcZTKezZg2q4=</DigestValue>
      </Reference>
      <Reference URI="/word/footer9.xml?ContentType=application/vnd.openxmlformats-officedocument.wordprocessingml.footer+xml">
        <DigestMethod Algorithm="http://www.w3.org/2000/09/xmldsig#sha1"/>
        <DigestValue>YMyWIIztEzDXDMALhQJfmoDPe5U=</DigestValue>
      </Reference>
      <Reference URI="/word/footnotes.xml?ContentType=application/vnd.openxmlformats-officedocument.wordprocessingml.footnotes+xml">
        <DigestMethod Algorithm="http://www.w3.org/2000/09/xmldsig#sha1"/>
        <DigestValue>CMVMq2ef8Kc2xgK5HkUgWA3uhMg=</DigestValue>
      </Reference>
      <Reference URI="/word/header1.xml?ContentType=application/vnd.openxmlformats-officedocument.wordprocessingml.header+xml">
        <DigestMethod Algorithm="http://www.w3.org/2000/09/xmldsig#sha1"/>
        <DigestValue>FMz2foGi8HChtZ/cA98WPuHPIw0=</DigestValue>
      </Reference>
      <Reference URI="/word/header2.xml?ContentType=application/vnd.openxmlformats-officedocument.wordprocessingml.header+xml">
        <DigestMethod Algorithm="http://www.w3.org/2000/09/xmldsig#sha1"/>
        <DigestValue>FMz2foGi8HChtZ/cA98WPuHPIw0=</DigestValue>
      </Reference>
      <Reference URI="/word/header3.xml?ContentType=application/vnd.openxmlformats-officedocument.wordprocessingml.header+xml">
        <DigestMethod Algorithm="http://www.w3.org/2000/09/xmldsig#sha1"/>
        <DigestValue>FMz2foGi8HChtZ/cA98WPuHPIw0=</DigestValue>
      </Reference>
      <Reference URI="/word/header4.xml?ContentType=application/vnd.openxmlformats-officedocument.wordprocessingml.header+xml">
        <DigestMethod Algorithm="http://www.w3.org/2000/09/xmldsig#sha1"/>
        <DigestValue>FMz2foGi8HChtZ/cA98WPuHPIw0=</DigestValue>
      </Reference>
      <Reference URI="/word/header5.xml?ContentType=application/vnd.openxmlformats-officedocument.wordprocessingml.header+xml">
        <DigestMethod Algorithm="http://www.w3.org/2000/09/xmldsig#sha1"/>
        <DigestValue>FMz2foGi8HChtZ/cA98WPuHPIw0=</DigestValue>
      </Reference>
      <Reference URI="/word/header6.xml?ContentType=application/vnd.openxmlformats-officedocument.wordprocessingml.header+xml">
        <DigestMethod Algorithm="http://www.w3.org/2000/09/xmldsig#sha1"/>
        <DigestValue>FMz2foGi8HChtZ/cA98WPuHPIw0=</DigestValue>
      </Reference>
      <Reference URI="/word/numbering.xml?ContentType=application/vnd.openxmlformats-officedocument.wordprocessingml.numbering+xml">
        <DigestMethod Algorithm="http://www.w3.org/2000/09/xmldsig#sha1"/>
        <DigestValue>5sU1GokhmiGw2TzRZH6Xlnq4h6o=</DigestValue>
      </Reference>
      <Reference URI="/word/settings.xml?ContentType=application/vnd.openxmlformats-officedocument.wordprocessingml.settings+xml">
        <DigestMethod Algorithm="http://www.w3.org/2000/09/xmldsig#sha1"/>
        <DigestValue>AN1hOXIt2N1o5fujHFH8szcFT7U=</DigestValue>
      </Reference>
      <Reference URI="/word/styles.xml?ContentType=application/vnd.openxmlformats-officedocument.wordprocessingml.styles+xml">
        <DigestMethod Algorithm="http://www.w3.org/2000/09/xmldsig#sha1"/>
        <DigestValue>9p4pwIbWXXCceGTLHW7NaWHUT0g=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1bzg8yWBMxdfaUlAoVro8fRlarM=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2025-06-04T04:51:42Z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2025-06-04T04:51:42Z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4851</Words>
  <Characters>27655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2022-04-07T07:21:00Z</cp:lastPrinted>
  <dcterms:created xsi:type="dcterms:W3CDTF">2025-03-28T15:17:00Z</dcterms:created>
  <dcterms:modified xsi:type="dcterms:W3CDTF">2025-05-21T11:45:00Z</dcterms:modified>
</cp:coreProperties>
</file>