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Default Extension="sigs" ContentType="application/vnd.openxmlformats-package.digital-signature-origin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5" Type="http://schemas.openxmlformats.org/package/2006/relationships/digital-signature/origin" Target="_xmlsignatures/origin.sigs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360" w:beforeAutospacing="0" w:before="0" w:afterAutospacing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>
      <w:pPr>
        <w:pStyle w:val="BodyText"/>
        <w:spacing w:lineRule="auto" w:line="360" w:beforeAutospacing="0" w:before="0" w:afterAutospacing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>
      <w:pPr>
        <w:pStyle w:val="BodyText"/>
        <w:spacing w:lineRule="auto" w:line="360" w:beforeAutospacing="0" w:before="0" w:afterAutospacing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>
      <w:pPr>
        <w:pStyle w:val="BodyText"/>
        <w:spacing w:lineRule="auto" w:line="360" w:beforeAutospacing="0" w:before="0" w:afterAutospacing="0" w:after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>
      <w:pPr>
        <w:pStyle w:val="BodyText"/>
        <w:spacing w:lineRule="auto" w:line="360" w:beforeAutospacing="0" w:before="0" w:afterAutospacing="0" w:after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iCs/>
          <w:sz w:val="28"/>
          <w:szCs w:val="28"/>
        </w:rPr>
      </w:pPr>
      <w:r>
        <w:rPr>
          <w:rFonts w:eastAsia="Calibri" w:cs="Times New Roman" w:ascii="Times New Roman" w:hAnsi="Times New Roman"/>
          <w:b/>
          <w:iCs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Calibri" w:cs="Times New Roman"/>
          <w:b/>
          <w:iCs/>
          <w:sz w:val="28"/>
          <w:szCs w:val="28"/>
        </w:rPr>
      </w:pPr>
      <w:r>
        <w:rPr>
          <w:rFonts w:eastAsia="Calibri" w:cs="Times New Roman" w:ascii="Times New Roman" w:hAnsi="Times New Roman"/>
          <w:b/>
          <w:iCs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Calibri" w:cs="Times New Roman"/>
          <w:b/>
          <w:iCs/>
          <w:sz w:val="28"/>
          <w:szCs w:val="28"/>
        </w:rPr>
      </w:pPr>
      <w:r>
        <w:rPr>
          <w:rFonts w:eastAsia="Calibri" w:cs="Times New Roman" w:ascii="Times New Roman" w:hAnsi="Times New Roman"/>
          <w:b/>
          <w:iCs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Calibri" w:cs="Times New Roman"/>
          <w:b/>
          <w:iCs/>
          <w:sz w:val="28"/>
          <w:szCs w:val="28"/>
        </w:rPr>
      </w:pPr>
      <w:r>
        <w:rPr>
          <w:rFonts w:eastAsia="Calibri" w:cs="Times New Roman" w:ascii="Times New Roman" w:hAnsi="Times New Roman"/>
          <w:b/>
          <w:i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ОБЩЕОБРАЗОВАТЕЛЬНОЙ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b/>
          <w:i/>
          <w:i/>
          <w:sz w:val="28"/>
          <w:szCs w:val="28"/>
          <w:vertAlign w:val="superscript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>ПД.02 «ИНФОРМАТИКА»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для специальност</w:t>
      </w:r>
      <w:bookmarkStart w:id="0" w:name="_Hlk526778256"/>
      <w:r>
        <w:rPr>
          <w:rFonts w:eastAsia="Calibri" w:cs="Times New Roman" w:ascii="Times New Roman" w:hAnsi="Times New Roman"/>
          <w:sz w:val="28"/>
          <w:szCs w:val="28"/>
        </w:rPr>
        <w:t>и</w:t>
      </w:r>
      <w:bookmarkEnd w:id="0"/>
    </w:p>
    <w:p>
      <w:pPr>
        <w:pStyle w:val="Normal"/>
        <w:suppressAutoHyphens w:val="true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(базовой подготовки)</w:t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b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Calibri" w:cs="Times New Roman"/>
          <w:b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Calibri" w:cs="Times New Roman"/>
          <w:b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Calibri" w:cs="Times New Roman"/>
          <w:b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rPr>
          <w:rFonts w:ascii="Times New Roman" w:hAnsi="Times New Roman" w:eastAsia="Calibri" w:cs="Times New Roman"/>
          <w:b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71"/>
        <w:jc w:val="center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 г.</w:t>
      </w:r>
      <w:r>
        <w:br w:type="page"/>
      </w:r>
    </w:p>
    <w:tbl>
      <w:tblPr>
        <w:tblW w:w="10215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5729"/>
        <w:gridCol w:w="4485"/>
      </w:tblGrid>
      <w:tr>
        <w:trPr/>
        <w:tc>
          <w:tcPr>
            <w:tcW w:w="5729" w:type="dxa"/>
            <w:tcBorders/>
          </w:tcPr>
          <w:p>
            <w:pPr>
              <w:pStyle w:val="Normal"/>
              <w:pageBreakBefore/>
              <w:spacing w:lineRule="auto" w:line="360" w:before="0" w:after="0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bookmarkStart w:id="1" w:name="_Hlk96002302"/>
            <w:bookmarkEnd w:id="1"/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  <w:t>ОДОБРЕНО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На заседании цикловой комиссии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естественно – научных дисциплин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 xml:space="preserve">Протокол № 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 xml:space="preserve"> от 2</w:t>
            </w:r>
            <w:bookmarkStart w:id="2" w:name="_GoBack"/>
            <w:bookmarkEnd w:id="2"/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февраля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 xml:space="preserve"> 202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 xml:space="preserve"> года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Председатель ЦК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</w:rPr>
              <w:t>___________________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Джалагония М.Ш.</w:t>
            </w:r>
          </w:p>
        </w:tc>
        <w:tc>
          <w:tcPr>
            <w:tcW w:w="4485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У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МР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28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 xml:space="preserve">февраля 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eastAsia="Calibri" w:cs="Times New Roman"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>
      <w:pPr>
        <w:pStyle w:val="Normal"/>
        <w:spacing w:lineRule="auto" w:line="271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cs="Times New Roman" w:ascii="Times New Roman" w:hAnsi="Times New Roman"/>
          <w:b/>
          <w:iCs/>
          <w:sz w:val="28"/>
          <w:szCs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cs="Times New Roman" w:ascii="Times New Roman" w:hAnsi="Times New Roman"/>
          <w:sz w:val="28"/>
          <w:szCs w:val="28"/>
        </w:rPr>
        <w:t xml:space="preserve">ПД.02 «Информатика»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cs="Times New Roman" w:ascii="Times New Roman" w:hAnsi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eastAsia="Calibri" w:cs="Times New Roman" w:ascii="Times New Roman" w:hAnsi="Times New Roman"/>
          <w:sz w:val="28"/>
          <w:szCs w:val="28"/>
        </w:rPr>
        <w:t xml:space="preserve">, утвержденной приказом Минобрнауки России от 9 декабря 2016 г. № 1551 (ред. от 3.07.2024  №464)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cs="Times New Roman" w:ascii="Times New Roman" w:hAnsi="Times New Roman"/>
          <w:sz w:val="28"/>
          <w:szCs w:val="28"/>
        </w:rPr>
        <w:t>10.02.04 «Обеспечение информационной безопасности телекоммуникационных систем».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cs="Times New Roman" w:ascii="Times New Roman" w:hAnsi="Times New Roman"/>
          <w:sz w:val="28"/>
          <w:szCs w:val="28"/>
        </w:rPr>
        <w:t xml:space="preserve">ПД.02 «Информатика», </w:t>
      </w:r>
      <w:r>
        <w:rPr>
          <w:rFonts w:eastAsia="Calibri" w:cs="Times New Roman" w:ascii="Times New Roman" w:hAnsi="Times New Roman"/>
          <w:sz w:val="28"/>
          <w:szCs w:val="28"/>
        </w:rPr>
        <w:t xml:space="preserve">разработана на основе требований ФГОС СОО, утвержденного 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</w:t>
      </w:r>
      <w:r>
        <w:rPr>
          <w:rFonts w:cs="Times New Roman" w:ascii="Times New Roman" w:hAnsi="Times New Roman"/>
          <w:sz w:val="28"/>
          <w:szCs w:val="28"/>
        </w:rPr>
        <w:t>ПД.02 «Информатика»</w:t>
      </w:r>
      <w:r>
        <w:rPr>
          <w:rFonts w:eastAsia="Calibri" w:cs="Times New Roman" w:ascii="Times New Roman" w:hAnsi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Разработчик: Бондаренко О.О. – </w:t>
      </w:r>
      <w:r>
        <w:rPr>
          <w:rFonts w:eastAsia="Calibri" w:cs="Times New Roman" w:ascii="Times New Roman" w:hAnsi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Рецензенты: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Джалагония М.Ш. – </w:t>
      </w:r>
      <w:r>
        <w:rPr>
          <w:rFonts w:cs="Times New Roman" w:ascii="Times New Roman" w:hAnsi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  <w:r>
        <w:br w:type="page"/>
      </w:r>
    </w:p>
    <w:p>
      <w:pPr>
        <w:pStyle w:val="Normal"/>
        <w:widowControl w:val="false"/>
        <w:suppressAutoHyphens w:val="true"/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cs="Times New Roman" w:ascii="Times New Roman" w:hAnsi="Times New Roman"/>
          <w:b/>
          <w:iCs/>
          <w:sz w:val="28"/>
          <w:szCs w:val="28"/>
        </w:rPr>
        <w:t>СОДЕРЖАНИЕ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tbl>
      <w:tblPr>
        <w:tblStyle w:val="a5"/>
        <w:tblW w:w="9644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734"/>
        <w:gridCol w:w="6946"/>
        <w:gridCol w:w="556"/>
        <w:gridCol w:w="433"/>
        <w:gridCol w:w="974"/>
      </w:tblGrid>
      <w:tr>
        <w:trPr/>
        <w:tc>
          <w:tcPr>
            <w:tcW w:w="734" w:type="dxa"/>
            <w:tcBorders/>
          </w:tcPr>
          <w:p>
            <w:pPr>
              <w:pStyle w:val="Normal"/>
              <w:widowControl/>
              <w:suppressAutoHyphens w:val="true"/>
              <w:spacing w:lineRule="auto" w:line="254" w:beforeAutospacing="1" w:after="0"/>
              <w:jc w:val="left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750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1407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Autospacing="1" w:after="0"/>
              <w:jc w:val="right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/>
        <w:tc>
          <w:tcPr>
            <w:tcW w:w="734" w:type="dxa"/>
            <w:tcBorders/>
          </w:tcPr>
          <w:p>
            <w:pPr>
              <w:pStyle w:val="Normal"/>
              <w:widowControl/>
              <w:suppressAutoHyphens w:val="true"/>
              <w:spacing w:lineRule="auto" w:line="254" w:beforeAutospacing="1" w:after="0"/>
              <w:jc w:val="left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750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Autospacing="1" w:after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СТРУКТУРА И СОДЕРЖАНИЕ ОБЩЕОБРАЗОВАТЕЛЬНОЙ ДИСЦИПЛИНЫ</w:t>
            </w:r>
          </w:p>
        </w:tc>
        <w:tc>
          <w:tcPr>
            <w:tcW w:w="1407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Autospacing="1" w:after="0"/>
              <w:jc w:val="right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/>
        <w:tc>
          <w:tcPr>
            <w:tcW w:w="734" w:type="dxa"/>
            <w:tcBorders/>
          </w:tcPr>
          <w:p>
            <w:pPr>
              <w:pStyle w:val="Normal"/>
              <w:widowControl/>
              <w:suppressAutoHyphens w:val="true"/>
              <w:spacing w:lineRule="auto" w:line="254" w:beforeAutospacing="1" w:after="0"/>
              <w:jc w:val="left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750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Autospacing="1" w:after="0"/>
              <w:jc w:val="left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УСЛОВИЯ РЕАЛИЗАЦИИ ПРОГРАММЫ ДИСЦИПЛИНЫ</w:t>
            </w:r>
          </w:p>
        </w:tc>
        <w:tc>
          <w:tcPr>
            <w:tcW w:w="1407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Autospacing="1" w:after="0"/>
              <w:jc w:val="right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/>
        <w:tc>
          <w:tcPr>
            <w:tcW w:w="734" w:type="dxa"/>
            <w:tcBorders/>
          </w:tcPr>
          <w:p>
            <w:pPr>
              <w:pStyle w:val="Normal"/>
              <w:widowControl/>
              <w:suppressAutoHyphens w:val="true"/>
              <w:spacing w:lineRule="auto" w:line="254" w:beforeAutospacing="1" w:after="0"/>
              <w:jc w:val="left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4.</w:t>
            </w:r>
          </w:p>
        </w:tc>
        <w:tc>
          <w:tcPr>
            <w:tcW w:w="7502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КОНТРОЛЬ И ОЦЕНКА РЕЗУЛЬТАТОВ ОСВОЕНИЯ ДИСЦИПЛИНЫ</w:t>
            </w:r>
          </w:p>
        </w:tc>
        <w:tc>
          <w:tcPr>
            <w:tcW w:w="1407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360" w:beforeAutospacing="1" w:after="0"/>
              <w:jc w:val="right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/>
        <w:tc>
          <w:tcPr>
            <w:tcW w:w="734" w:type="dxa"/>
            <w:tcBorders/>
          </w:tcPr>
          <w:p>
            <w:pPr>
              <w:pStyle w:val="Normal"/>
              <w:widowControl/>
              <w:suppressAutoHyphens w:val="true"/>
              <w:spacing w:lineRule="auto" w:line="254" w:beforeAutospacing="1" w:after="0"/>
              <w:jc w:val="left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6946" w:type="dxa"/>
            <w:tcBorders/>
          </w:tcPr>
          <w:p>
            <w:pPr>
              <w:pStyle w:val="Normal"/>
              <w:widowControl/>
              <w:spacing w:lineRule="auto" w:line="271" w:beforeAutospacing="1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highlight w:val="yellow"/>
                <w:lang w:val="ru-RU" w:eastAsia="ru-RU" w:bidi="ar-SA"/>
              </w:rPr>
            </w:r>
          </w:p>
        </w:tc>
        <w:tc>
          <w:tcPr>
            <w:tcW w:w="989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54" w:beforeAutospacing="1" w:after="0"/>
              <w:jc w:val="right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9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Times New Roman" w:cs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Calibri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uppressAutoHyphens w:val="tru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rmal"/>
        <w:suppressAutoHyphens w:val="true"/>
        <w:spacing w:before="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ОБЩАЯ ХАРАКТЕРИСТИКА РАБОЧЕЙ ПРОГРАММЫ ОБЩЕОБРАЗОВАТЕЛЬНОЙ ДИСЦИПЛИНЫ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Учебная дисциплина ПД.02 «Информатика» является обязательной частью общеобразовательного цикла основной образовательной программы в соответствии с ФГОС СПО по специальности 10.02.04 «Обеспечение информационной безопасности телекоммуникационных систем», </w:t>
      </w:r>
      <w:r>
        <w:rPr>
          <w:rFonts w:eastAsia="Calibri" w:cs="Times New Roman" w:ascii="Times New Roman" w:hAnsi="Times New Roman"/>
          <w:sz w:val="28"/>
          <w:szCs w:val="28"/>
        </w:rPr>
        <w:t>утвержденного приказом Минобрнауки России от 09.12.2016 №1551(ред. от 3.07.2024 №464) 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Целью дисциплины ПД.02 «Информатика» является формирование </w:t>
      </w:r>
      <w:r>
        <w:rPr>
          <w:rFonts w:eastAsia="Calibri" w:cs="Times New Roman" w:ascii="Times New Roman" w:hAnsi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>
      <w:pPr>
        <w:sectPr>
          <w:type w:val="nextPage"/>
          <w:pgSz w:orient="landscape" w:w="12240" w:h="15840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tbl>
      <w:tblPr>
        <w:tblStyle w:val="a5"/>
        <w:tblW w:w="13907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2938"/>
        <w:gridCol w:w="5299"/>
        <w:gridCol w:w="5670"/>
      </w:tblGrid>
      <w:tr>
        <w:trPr/>
        <w:tc>
          <w:tcPr>
            <w:tcW w:w="2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Общие и профессиональные компетенции</w:t>
            </w:r>
          </w:p>
        </w:tc>
        <w:tc>
          <w:tcPr>
            <w:tcW w:w="10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Панируемые результаты</w:t>
            </w:r>
          </w:p>
        </w:tc>
      </w:tr>
      <w:tr>
        <w:trPr/>
        <w:tc>
          <w:tcPr>
            <w:tcW w:w="2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42" w:right="7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Общие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Дисциплинарные (предметные)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 01.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b/>
              </w:rPr>
            </w:pPr>
            <w:r>
              <w:rPr>
                <w:b/>
                <w:kern w:val="0"/>
                <w:lang w:val="ru-RU" w:eastAsia="ru-RU" w:bidi="ar-SA"/>
              </w:rPr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 части трудового воспитания:</w:t>
            </w:r>
          </w:p>
          <w:p>
            <w:pPr>
              <w:pStyle w:val="Default"/>
              <w:widowControl/>
              <w:numPr>
                <w:ilvl w:val="0"/>
                <w:numId w:val="1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готовность к труду, осознание ценности мастерства, трудолюбие;</w:t>
            </w:r>
          </w:p>
          <w:p>
            <w:pPr>
              <w:pStyle w:val="Default"/>
              <w:widowControl/>
              <w:numPr>
                <w:ilvl w:val="0"/>
                <w:numId w:val="1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>
            <w:pPr>
              <w:pStyle w:val="Default"/>
              <w:widowControl/>
              <w:numPr>
                <w:ilvl w:val="0"/>
                <w:numId w:val="1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интерес к различным сферам профессиональной деятельности.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Овладение универсальными учебными познавательными действиями: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а) базовые логические действия:</w:t>
            </w:r>
          </w:p>
          <w:p>
            <w:pPr>
              <w:pStyle w:val="Default"/>
              <w:widowControl/>
              <w:numPr>
                <w:ilvl w:val="0"/>
                <w:numId w:val="2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самостоятельно формулировать и актуализировать проблему, рассматривать ее всесторонне;</w:t>
            </w:r>
          </w:p>
          <w:p>
            <w:pPr>
              <w:pStyle w:val="1"/>
              <w:widowControl/>
              <w:numPr>
                <w:ilvl w:val="0"/>
                <w:numId w:val="2"/>
              </w:numPr>
              <w:spacing w:lineRule="auto" w:line="240" w:beforeAutospacing="0" w:before="0" w:afterAutospacing="0" w:after="0"/>
              <w:ind w:hanging="0" w:left="142" w:right="74"/>
              <w:jc w:val="both"/>
              <w:rPr>
                <w:rFonts w:ascii="Times New Roman" w:hAnsi="Times New Roman"/>
                <w:b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устанавливать существенный признак или основания для сравнения, классификации и обобщения;</w:t>
            </w:r>
          </w:p>
          <w:p>
            <w:pPr>
              <w:pStyle w:val="Default"/>
              <w:widowControl/>
              <w:numPr>
                <w:ilvl w:val="0"/>
                <w:numId w:val="2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определять цели деятельности, задавать параметры и критерии их достижения;</w:t>
            </w:r>
          </w:p>
          <w:p>
            <w:pPr>
              <w:pStyle w:val="Default"/>
              <w:widowControl/>
              <w:numPr>
                <w:ilvl w:val="0"/>
                <w:numId w:val="2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выявлять закономерности и противоречия в рассматриваемых явлениях;</w:t>
            </w:r>
          </w:p>
          <w:p>
            <w:pPr>
              <w:pStyle w:val="Default"/>
              <w:widowControl/>
              <w:numPr>
                <w:ilvl w:val="0"/>
                <w:numId w:val="2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>
            <w:pPr>
              <w:pStyle w:val="Default"/>
              <w:widowControl/>
              <w:numPr>
                <w:ilvl w:val="0"/>
                <w:numId w:val="2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развивать креативное мышление при решении жизненных проблем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б) базовые исследовательские действия: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переносить знания в познавательную и практическую области жизнедеятельности;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интегрировать знания из разных предметных областей;</w:t>
            </w:r>
          </w:p>
          <w:p>
            <w:pPr>
              <w:pStyle w:val="1"/>
              <w:widowControl/>
              <w:numPr>
                <w:ilvl w:val="0"/>
                <w:numId w:val="3"/>
              </w:numPr>
              <w:spacing w:lineRule="auto" w:line="240" w:beforeAutospacing="0" w:before="0" w:afterAutospacing="0" w:after="0"/>
              <w:ind w:hanging="0" w:left="142" w:right="74"/>
              <w:jc w:val="both"/>
              <w:rPr>
                <w:rFonts w:ascii="Times New Roman" w:hAnsi="Times New Roman"/>
                <w:b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выдвигать новые идеи, предлагать оригинальные подходы и решения;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1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0" w:left="142" w:right="74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b/>
              </w:rPr>
            </w:pPr>
            <w:r>
              <w:rPr>
                <w:b/>
                <w:kern w:val="0"/>
                <w:lang w:val="ru-RU" w:eastAsia="ru-RU" w:bidi="ar-SA"/>
              </w:rPr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 области ценности научного познания: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Овладение универсальными учебными познавательными действиями: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в) работа с информацией: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pacing w:beforeAutospacing="0" w:before="0" w:afterAutospacing="0" w:after="0"/>
              <w:ind w:hanging="0" w:left="142" w:right="74"/>
              <w:jc w:val="both"/>
              <w:rPr>
                <w:b/>
              </w:rPr>
            </w:pPr>
            <w:r>
              <w:rPr>
                <w:kern w:val="0"/>
                <w:lang w:val="ru-RU" w:eastAsia="ru-RU" w:bidi="ar-SA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>
            <w:pPr>
              <w:pStyle w:val="1"/>
              <w:widowControl/>
              <w:numPr>
                <w:ilvl w:val="0"/>
                <w:numId w:val="4"/>
              </w:numPr>
              <w:spacing w:lineRule="auto" w:line="240" w:beforeAutospacing="0" w:before="0" w:afterAutospacing="0" w:after="0"/>
              <w:ind w:firstLine="1" w:left="142" w:right="74"/>
              <w:jc w:val="both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уметь: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 xml:space="preserve"> </w:t>
            </w:r>
            <w:r>
              <w:rPr>
                <w:kern w:val="0"/>
                <w:lang w:val="ru-RU" w:eastAsia="ru-RU" w:bidi="ar-SA"/>
              </w:rPr>
              <w:t>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уровня(Python);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>
            <w:pPr>
              <w:pStyle w:val="1"/>
              <w:widowControl/>
              <w:numPr>
                <w:ilvl w:val="0"/>
                <w:numId w:val="4"/>
              </w:numPr>
              <w:spacing w:lineRule="auto" w:line="240" w:beforeAutospacing="0" w:before="0" w:afterAutospacing="0" w:after="0"/>
              <w:ind w:firstLine="1" w:left="142" w:right="74"/>
              <w:jc w:val="both"/>
              <w:rPr>
                <w:rFonts w:ascii="Times New Roman" w:hAnsi="Times New Roman"/>
                <w:b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уметь реализовать этапы решения задач на компьютере; умение реализовывать на выбранном для изучения языке программирования высокого уровня (Python)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количества элементов, удовлетворяющих заданному условию); сортировку элементов массива;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>
            <w:pPr>
              <w:pStyle w:val="1"/>
              <w:widowControl/>
              <w:numPr>
                <w:ilvl w:val="0"/>
                <w:numId w:val="4"/>
              </w:numPr>
              <w:spacing w:lineRule="auto" w:line="240" w:beforeAutospacing="0" w:before="0" w:afterAutospacing="0" w:after="0"/>
              <w:ind w:firstLine="1" w:left="142" w:right="74"/>
              <w:jc w:val="both"/>
              <w:rPr>
                <w:rFonts w:ascii="Times New Roman" w:hAnsi="Times New Roman"/>
                <w:b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иметь представления о базовых принципах организации и функционирования компьютерных сетей;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>
            <w:pPr>
              <w:pStyle w:val="1"/>
              <w:widowControl/>
              <w:numPr>
                <w:ilvl w:val="0"/>
                <w:numId w:val="4"/>
              </w:numPr>
              <w:spacing w:lineRule="auto" w:line="240" w:beforeAutospacing="0" w:before="0" w:afterAutospacing="0" w:after="0"/>
              <w:ind w:firstLine="1" w:left="142" w:right="74"/>
              <w:jc w:val="both"/>
              <w:rPr>
                <w:rFonts w:ascii="Times New Roman" w:hAnsi="Times New Roman"/>
                <w:b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владеть универсальным языком программирования высокого уровня (Python),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>
            <w:pPr>
              <w:pStyle w:val="1"/>
              <w:widowControl/>
              <w:numPr>
                <w:ilvl w:val="0"/>
                <w:numId w:val="4"/>
              </w:numPr>
              <w:spacing w:lineRule="auto" w:line="240" w:beforeAutospacing="0" w:before="0" w:afterAutospacing="0" w:after="0"/>
              <w:ind w:firstLine="1" w:left="142" w:right="74"/>
              <w:jc w:val="both"/>
              <w:rPr>
                <w:rFonts w:ascii="Times New Roman" w:hAnsi="Times New Roman"/>
                <w:b/>
              </w:rPr>
            </w:pPr>
            <w:r>
              <w:rPr>
                <w:rFonts w:eastAsia="Calibri" w:ascii="Times New Roman" w:hAnsi="Times New Roman"/>
                <w:kern w:val="0"/>
                <w:lang w:val="ru-RU" w:eastAsia="ru-RU" w:bidi="ar-SA"/>
              </w:rPr>
              <w:t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b/>
              </w:rPr>
            </w:pPr>
            <w:r>
              <w:rPr>
                <w:kern w:val="0"/>
                <w:lang w:val="ru-RU" w:eastAsia="ru-RU" w:bidi="ar-SA"/>
              </w:rPr>
              <w:t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04" w:left="142" w:right="74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Демонстрация умения осуществлять контроль функционирования информационно – телекоммуникационных систем и сетей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знать типы построения и основных характеристик информационно - телекоммуникационных систем и сетей;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осуществлять техническую эксплуатацию линейных сооружений связи.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color w:val="FF0000"/>
              </w:rPr>
            </w:pPr>
            <w:r>
              <w:rPr>
                <w:kern w:val="0"/>
                <w:lang w:val="ru-RU" w:eastAsia="ru-RU" w:bidi="ar-SA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Демонстрация умения защиты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315" w:left="142" w:right="74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уметь выявлять и оценивать угрозы безопасности информации в ИТКС;</w:t>
            </w:r>
          </w:p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настраивать и применять средства защиты информации в операционных системах, в том числе средства антивирусной защиты</w:t>
            </w:r>
          </w:p>
        </w:tc>
      </w:tr>
      <w:tr>
        <w:trPr/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b/>
              </w:rPr>
            </w:pPr>
            <w:r>
              <w:rPr>
                <w:kern w:val="0"/>
                <w:lang w:val="ru-RU" w:eastAsia="ru-RU" w:bidi="ar-SA"/>
              </w:rPr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Демонстрация знанийпринципов и методов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4"/>
              </w:numPr>
              <w:spacing w:beforeAutospacing="0" w:before="0" w:afterAutospacing="0" w:after="0"/>
              <w:ind w:firstLine="1" w:left="142" w:right="74"/>
              <w:jc w:val="both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применять нормативные правовые акты и нормативные методические документы в области защиты информации</w:t>
            </w:r>
          </w:p>
        </w:tc>
      </w:tr>
    </w:tbl>
    <w:p>
      <w:pPr>
        <w:sectPr>
          <w:type w:val="nextPage"/>
          <w:pgSz w:orient="landscape" w:w="15840" w:h="12240"/>
          <w:pgMar w:left="1134" w:right="1134" w:gutter="0" w:header="0" w:top="850" w:footer="0" w:bottom="1701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uppressAutoHyphens w:val="tru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>
      <w:pPr>
        <w:pStyle w:val="Normal"/>
        <w:suppressAutoHyphens w:val="tru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uppressAutoHyphens w:val="tru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>
      <w:pPr>
        <w:pStyle w:val="Normal"/>
        <w:suppressAutoHyphens w:val="true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9570" w:type="dxa"/>
        <w:jc w:val="left"/>
        <w:tblInd w:w="0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4a0" w:noHBand="0" w:noVBand="1" w:firstColumn="1" w:lastRow="0" w:lastColumn="0" w:firstRow="1"/>
      </w:tblPr>
      <w:tblGrid>
        <w:gridCol w:w="7050"/>
        <w:gridCol w:w="2519"/>
      </w:tblGrid>
      <w:tr>
        <w:trPr/>
        <w:tc>
          <w:tcPr>
            <w:tcW w:w="7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180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156</w:t>
            </w:r>
          </w:p>
        </w:tc>
      </w:tr>
      <w:tr>
        <w:trPr/>
        <w:tc>
          <w:tcPr>
            <w:tcW w:w="956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8"/>
                <w:szCs w:val="28"/>
              </w:rPr>
              <w:t>8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8"/>
                <w:szCs w:val="28"/>
              </w:rPr>
              <w:t>80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8"/>
                <w:szCs w:val="28"/>
              </w:rPr>
              <w:t>68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8"/>
                <w:szCs w:val="28"/>
              </w:rPr>
              <w:t>8</w:t>
            </w:r>
          </w:p>
        </w:tc>
      </w:tr>
      <w:tr>
        <w:trPr/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rPr>
                <w:rFonts w:ascii="Times New Roman" w:hAnsi="Times New Roman" w:cs="Times New Roman"/>
                <w:i/>
                <w:i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54" w:beforeAutospacing="1"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Cs/>
                <w:sz w:val="28"/>
                <w:szCs w:val="28"/>
              </w:rPr>
              <w:t>16</w:t>
            </w:r>
          </w:p>
        </w:tc>
      </w:tr>
    </w:tbl>
    <w:p>
      <w:pPr>
        <w:sectPr>
          <w:type w:val="nextPage"/>
          <w:pgSz w:w="12240" w:h="15840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2.2. Тематический план общеобразовательной дисциплины «Информатика» с профессионально ориентированным содержанием</w:t>
      </w:r>
    </w:p>
    <w:tbl>
      <w:tblPr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250"/>
        <w:gridCol w:w="7960"/>
        <w:gridCol w:w="1747"/>
        <w:gridCol w:w="2466"/>
      </w:tblGrid>
      <w:tr>
        <w:trPr>
          <w:tblHeader w:val="true"/>
          <w:trHeight w:val="20" w:hRule="atLeast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Объем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Коды формируемых общих и профессиональных компетенции</w:t>
            </w:r>
          </w:p>
        </w:tc>
      </w:tr>
      <w:tr>
        <w:trPr>
          <w:trHeight w:val="20" w:hRule="atLeast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>
        <w:trPr>
          <w:trHeight w:val="493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ОК01, ОК02</w:t>
            </w:r>
          </w:p>
        </w:tc>
      </w:tr>
      <w:tr>
        <w:trPr>
          <w:trHeight w:val="197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Тема 1.1.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96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Понятие «информация» как фундаментальное понятие современной науки.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Этапы становления информационного общества. Информационные революции. Представление об основных информационных процессах, о системах. Кодирование информации Информация и информационные процессы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«Правовые нормы информационной деятельности. Стоимостные характеристики информационной деятельности». Правонарушения в информационной сфере и меры предупреждения.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7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Подходы к измерению информации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«Содержательный подходк измерению информации»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7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Тема 1.3.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«Подключение внешних устройств к компьютеру и их настройка»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«Файловая система. Операционная система». Назначение. Виды. Состав. Загрузка. Интерфейс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7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Кодирование информации. Системы счисления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Представление числовых данных: общие принципы представления данных, форматы представления чисел.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Представление текстовых данных: кодовые таблицы символов, объем текстовых данных.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Представление графических данных.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Представление звуковых данных.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Представление видеоданных.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Кодирование данных произвольного вида.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5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«Дискретное (цифровое) представление текстовой информации»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«Дискретное (цифровое) представление графической и видеоинформации»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 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«Дискретное (цифровое) представление звуковой информации»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 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«Представление числовой информации с помощью системе счисления». Перевод чисел в позиционных системах счисления.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 11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«Арифметические операции в позиционных системах счисления».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1.5.</w:t>
            </w:r>
          </w:p>
          <w:p>
            <w:pPr>
              <w:pStyle w:val="Default"/>
              <w:spacing w:beforeAutospacing="0" w:before="0" w:afterAutospacing="0" w:after="0"/>
              <w:rPr>
                <w:rFonts w:eastAsia="Times New Roman"/>
                <w:b/>
              </w:rPr>
            </w:pPr>
            <w:r>
              <w:rPr/>
              <w:t>Элементы комбинаторики, теории множеств и математической логики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>
                <w:rFonts w:eastAsia="Times New Roman"/>
                <w:bCs/>
              </w:rPr>
            </w:pPr>
            <w:r>
              <w:rPr/>
              <w:t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№12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«Логические основы работы компьютера»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13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«Таблицы истинности логических выражений»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 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«Логические схемы». Базовые логические элементы.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1.6.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Компьютерные сети: локальные сети, сеть Интернет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«Локальные компьютерные сети» Базовые принципы организации и функционирования компьютерных сетей. Топология компьютерной сети.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1.7.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Службы Интернета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highlight w:val="red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№16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«Службы и сервисы интернета»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1.8.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Сетевое хранение данных и цифрового контента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Практическое занятие №17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sz w:val="24"/>
                <w:szCs w:val="24"/>
              </w:rPr>
              <w:t>Профессионально-ориентированное содержание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Прикладной модуль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Защита информации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ОК01, ОК02, ПК 1.4, ПК 2.2, ПК 3.3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1.9.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Информационная безопасность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ПК 1.4,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ПК 2.2,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ПК 3.3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Контроль функционирования информационно – телекоммуникационных систем и сетей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Принципы и методы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№18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№19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Понятие и основные характеристики информационно - телекоммуникационных систем и сетей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Типы построения информационно - телекоммуникационных систем и сетей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№21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Угрозы безопасности информации в ИТКС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№22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Криптографические средства защиты информации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№23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Методы организационной защиты информации и информационной безопасности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Консультация по разделу «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854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2 часа</w:t>
            </w:r>
          </w:p>
        </w:tc>
      </w:tr>
      <w:tr>
        <w:trPr>
          <w:trHeight w:val="323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Раздел 2 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 ОК02</w:t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2.1.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Обработка информации в текстовых процессорах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№24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«Набор и редактирование текста».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25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«Форматирование текстовых документов»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2.2.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Технологии создания структурированных текстовых документов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1128" w:leader="none"/>
                <w:tab w:val="right" w:pos="22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ab/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3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>
        <w:trPr>
          <w:trHeight w:val="197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Многостраничные документы. Структура документа. Гипертекстовые документы. Совместная работа над документом. Шаблоны.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96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«Гипертекстовое представление информации».  Проверка орфографии и грамматики. Сноски. Оглавление.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27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«Создание компьютерной публикации» Системы распознавания текста. Компьютерный перевод текста.</w:t>
            </w:r>
          </w:p>
          <w:p>
            <w:pPr>
              <w:pStyle w:val="Normal"/>
              <w:shd w:val="clear" w:color="auto" w:fill="F2F2F2" w:themeFill="background1" w:themeFillShade="f2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sz w:val="24"/>
                <w:szCs w:val="24"/>
              </w:rPr>
              <w:t>Профессионально-ориентированное содержание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№28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«Создание деловых текстовых документов»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29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«Документальное оформление правил и процедур выявления, анализа и устранения уязвимостей ИТКС»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03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2.3.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Технологии обработки графических объектов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1161" w:left="-116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1161" w:left="-116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>
                <w:color w:val="auto"/>
              </w:rPr>
            </w:pPr>
            <w:r>
              <w:rPr/>
              <w:t>Технологии обработки различных объектов компьютерной графики Растровые и векторные изображения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1161" w:left="-116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30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«Растровая графика». ПО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Photoshop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31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«Векторная графика». ПО  Inkscape Работа с графическими примитивами.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1161" w:left="-1161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2.4.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4"/>
                <w:szCs w:val="24"/>
              </w:rPr>
              <w:t>Компьютерная графика и мультимедиа</w:t>
            </w:r>
          </w:p>
          <w:p>
            <w:pPr>
              <w:pStyle w:val="Default"/>
              <w:spacing w:beforeAutospacing="0" w:before="0" w:afterAutospacing="0" w:after="0"/>
              <w:rPr>
                <w:rFonts w:eastAsia="Times New Roman"/>
                <w:b/>
                <w:bCs/>
                <w:iCs/>
              </w:rPr>
            </w:pPr>
            <w:r>
              <w:rPr>
                <w:rFonts w:eastAsia="Times New Roman"/>
                <w:b/>
                <w:bCs/>
                <w:iCs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97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>
                <w:color w:val="auto"/>
              </w:rPr>
              <w:t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866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№32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«Технология обработки звуковой информации»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№33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«Технология обработки видео информации»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2.5.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Представление профессиональной информации в виде презентаций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68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№34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Создание и редактирование мультимедийных объектов»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№35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Средства компьютерных презентаций для выполнения учебных заданий»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2.6.</w:t>
            </w:r>
          </w:p>
          <w:p>
            <w:pPr>
              <w:pStyle w:val="Default"/>
              <w:spacing w:beforeAutospacing="0" w:before="0" w:afterAutospacing="0" w:after="0"/>
              <w:rPr>
                <w:rFonts w:eastAsia="Times New Roman"/>
                <w:bCs/>
                <w:iCs/>
              </w:rPr>
            </w:pPr>
            <w:r>
              <w:rPr/>
              <w:t>Интерактивные и мультимедийные объекты на слайде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Принципы мультимедия. Интерактивное представление информации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7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№36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«Создание интерактивной презентации»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2.7.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Гипертекстовое представление информации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>
                <w:color w:val="auto"/>
              </w:rPr>
            </w:pPr>
            <w:r>
              <w:rPr>
                <w:color w:val="auto"/>
              </w:rPr>
              <w:t>Язык разметки гипертекста HTML. Оформление гипертекстовой страницы. Веб-сайты и веб-страницы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37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«Использование возможностей CMS платформ для создания сайта»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№38 «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Web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– разработка на языке теговой разметки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HTML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39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«Создание списков на web-страницах»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40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«Гиперссылки на web-страницах»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41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«Создание многостраничного web-сайта»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42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«Тестирование и публикация web-сайта»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Консультация по разделу 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2 часа</w:t>
            </w:r>
          </w:p>
        </w:tc>
      </w:tr>
      <w:tr>
        <w:trPr>
          <w:trHeight w:val="20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 xml:space="preserve">Раздел 3 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Информационное моделирование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3.1.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Модели и моделирование. Этапы моделирования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43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«Исследование компьютерных моделей»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307" w:hRule="atLeast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3.2.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Списки, графы, деревья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western"/>
              <w:shd w:val="clear" w:color="auto" w:fill="FFFFFF"/>
              <w:spacing w:beforeAutospacing="0" w:before="0" w:afterAutospacing="0" w:after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№44</w:t>
            </w:r>
            <w:r>
              <w:rPr>
                <w:b/>
                <w:bCs/>
                <w:iCs/>
                <w:color w:val="000000"/>
              </w:rPr>
              <w:t>«</w:t>
            </w:r>
            <w:r>
              <w:rPr>
                <w:bCs/>
                <w:iCs/>
                <w:color w:val="000000"/>
              </w:rPr>
              <w:t>Структуры данных: деревья, сети, графы, таблицы»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3.3.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Математические модели в профессиональной области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Алгоритмы моделирования кратчайших путей между вершинами (Алгоритм Дейкстры, Метод динамического программирования). Элементы теории игр (выигрышная стратегия)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589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pBdr>
                <w:bottom w:val="single" w:sz="6" w:space="8" w:color="E1E8ED"/>
              </w:pBd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Практическое занятие №45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«Нахождение кратчайшего пути в графе с помощью алгоритма Дейкстеры»</w:t>
            </w:r>
          </w:p>
          <w:p>
            <w:pPr>
              <w:pStyle w:val="Normal"/>
              <w:pBdr>
                <w:bottom w:val="single" w:sz="6" w:space="8" w:color="E1E8ED"/>
              </w:pBdr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№46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«Метод динамического программирования»</w:t>
            </w:r>
          </w:p>
          <w:p>
            <w:pPr>
              <w:pStyle w:val="Normal"/>
              <w:pBdr>
                <w:bottom w:val="single" w:sz="6" w:space="8" w:color="E1E8ED"/>
              </w:pBdr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25252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Практическое занятие №47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«Элементы теории  игр (выигрышные стратегии»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3.4.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Понятие алгоритма и основные алгоритмические структуры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Понятие алгоритма. Свойства алгоритма. Способы записи алгоритма. Основные алгоритмические структуры. Запись алгоритмов на языке программирования Python. Анализ алгоритмов с помощью трассировочных таблиц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3.5.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Анализ алгоритмов в профессиональной области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Практическое занятие №48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3.6.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Базы данных как модель предметной области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ПК 1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val="en-US"/>
              </w:rPr>
              <w:t>.4</w:t>
            </w:r>
          </w:p>
        </w:tc>
      </w:tr>
      <w:tr>
        <w:trPr>
          <w:trHeight w:val="197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Базы данных как модель предметной области. Таблицы и реляционные базы данных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96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96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Практическоезанятие № 49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«Реляционная БД». Создание, заполнение, связь таблиц. Импорт данных в таблицы.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3.7.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Технологии обработки информации в электронных таблицах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Табличный процессор. Приемы ввода, редактирования, форматирования в табличном процессоре. Адресация. Сортировка, фильтрация, условное форматирование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«Математическая обработка числовых данных средствами ЭТ» Интерфейс табличного процессора. Типы данных.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Абсолютные и относительные ссылки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307" w:hRule="atLeast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3.8.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Формулы и функции в электронных таблицах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«Встроенные функции» Математические, логические функции. Сортировка и поиск данных.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3.9.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Визуализация данных в электронных таблицах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Визуализация данных в электронных таблицах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«Представление результатов выполнения расчетных задач средствами деловой графики».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3.10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1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.4</w:t>
            </w:r>
          </w:p>
        </w:tc>
      </w:tr>
      <w:tr>
        <w:trPr>
          <w:trHeight w:val="529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Моделирование в электронных таблицах на примерах задач из профессиональной области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97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«Надстройки в электронных таблицах». Поиск решения. Подбор параметра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97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Консультация по разделу «Информационное моделирование»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 часа</w:t>
            </w:r>
          </w:p>
        </w:tc>
      </w:tr>
      <w:tr>
        <w:trPr>
          <w:trHeight w:val="20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sz w:val="24"/>
                <w:szCs w:val="24"/>
              </w:rPr>
              <w:t>Раздел 4. Профессионально-ориентированное содержание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sz w:val="24"/>
                <w:szCs w:val="24"/>
              </w:rPr>
              <w:t>прикладной модуль«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Аналитика и визуализация данных на ЯП Python»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ОК01, ОК02</w:t>
            </w:r>
          </w:p>
        </w:tc>
      </w:tr>
      <w:tr>
        <w:trPr>
          <w:trHeight w:val="131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4.1.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Введение в язык программирования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1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.4</w:t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spacing w:beforeAutospacing="0" w:before="0" w:afterAutospacing="0" w:after="0"/>
              <w:jc w:val="both"/>
              <w:rPr>
                <w:rFonts w:eastAsia="Times New Roman"/>
                <w:b/>
                <w:highlight w:val="yellow"/>
              </w:rPr>
            </w:pPr>
            <w:r>
              <w:rPr/>
              <w:t>Интерактивная среда программирование на Python. Ввод и вывод данных. Функции ввода, вывода.  Типы данных. Математические операции с целыми и вещественными числами.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131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Практическое занятие № 57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«Разработка линейных алгоритмов» Структура программы. Операторы ввода, вывода, присваивания. Исполнение программы на ЯП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«Использование различных типов данных при разработке программ»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Практическое занятие № 59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«Запись математических выражений на языке программирования Python»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4.2.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Основные алгоритмические конструкции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3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spacing w:beforeAutospacing="0" w:before="0" w:afterAutospacing="0" w:after="0"/>
              <w:jc w:val="both"/>
              <w:rPr>
                <w:rFonts w:eastAsia="Times New Roman"/>
                <w:b/>
                <w:highlight w:val="yellow"/>
              </w:rPr>
            </w:pPr>
            <w:r>
              <w:rPr/>
              <w:t>Понятие логических выражений и операций. Дизъюнкция, конъюнкция, отрицание. Таблица 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Практическое занятие № 60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«Понятие логических выражений и операций»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Практическое занятие № 61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«Условный оператор». Выбор. Блок-схема. Синтаксис. Семантика. Исполнение алгоритмов и программ на ЯП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Практические занятия № 62-63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«Разработка разветвляющейся программ» на ЯПPython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Практические занятия № 64-65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Оператор цикла». Синтаксис. Семантика. Виды. Вложенные циклы. Исполнение алгоритмов и программ на ЯПPython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Практические занятия № 66-67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«Разработка программ циклической структуры» на ЯПPython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4.3.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Работа со списками и словарями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Практическое занятие №68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«Создание списков и словарей в задачах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ЯП Python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4.4.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Аналитика данных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на Python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3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>Понятие данных, больших данных. Наборы данных. Платформа Kaggle. Библиотека Pandas. Объекты Series и DataFrame. Получение общей информации о данных. Индексация по условиям и изменение данных в таблицах.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>
                <w:rFonts w:eastAsia="Times New Roman"/>
                <w:b/>
                <w:color w:val="auto"/>
              </w:rPr>
              <w:t>Практическое занятие №69</w:t>
            </w:r>
            <w:r>
              <w:rPr/>
              <w:t xml:space="preserve"> «Индексирование и выбор данных с помощью Pandas»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>
                <w:rFonts w:eastAsia="Times New Roman"/>
                <w:b/>
                <w:color w:val="auto"/>
              </w:rPr>
              <w:t>Практическое занятие № 70</w:t>
            </w:r>
            <w:r>
              <w:rPr/>
              <w:t>«Объекты Series и DataFrame»</w:t>
            </w:r>
          </w:p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>
                <w:rFonts w:eastAsia="Times New Roman"/>
                <w:b/>
                <w:color w:val="auto"/>
              </w:rPr>
              <w:t>Практическое занятие №71</w:t>
            </w:r>
            <w:r>
              <w:rPr/>
              <w:t>Индексация по условиям и изменение данных в таблицах.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4.5.</w:t>
            </w:r>
          </w:p>
          <w:p>
            <w:pPr>
              <w:pStyle w:val="Default"/>
              <w:spacing w:beforeAutospacing="0" w:before="0" w:afterAutospacing="0" w:after="0"/>
              <w:rPr/>
            </w:pPr>
            <w:r>
              <w:rPr/>
              <w:t>Анализ данных на практических примерах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spacing w:beforeAutospacing="0" w:before="0" w:afterAutospacing="0" w:after="0"/>
              <w:jc w:val="both"/>
              <w:rPr>
                <w:rFonts w:eastAsia="Times New Roman"/>
                <w:b/>
                <w:highlight w:val="yellow"/>
              </w:rPr>
            </w:pPr>
            <w:r>
              <w:rPr/>
              <w:t>Понятие статистики, описательной статистики. Описательный анализ данных. 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статистических величин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/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Практическое занятие №72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«Вычисления описательных статистических величин»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</w:r>
          </w:p>
        </w:tc>
      </w:tr>
      <w:tr>
        <w:trPr/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4.6.</w:t>
            </w:r>
          </w:p>
          <w:p>
            <w:pPr>
              <w:pStyle w:val="Default"/>
              <w:spacing w:beforeAutospacing="0" w:before="0" w:afterAutospacing="0" w:after="0"/>
              <w:rPr>
                <w:rFonts w:eastAsia="Times New Roman"/>
                <w:b/>
              </w:rPr>
            </w:pPr>
            <w:r>
              <w:rPr/>
              <w:t>Основы визуализации данных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ОК01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ОК02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2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.2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ПК 3</w:t>
            </w: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  <w:lang w:val="en-US"/>
              </w:rPr>
              <w:t>.3</w:t>
            </w:r>
          </w:p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Autospacing="0" w:before="0" w:afterAutospacing="0" w:after="0"/>
              <w:jc w:val="both"/>
              <w:rPr/>
            </w:pPr>
            <w:r>
              <w:rPr/>
              <w:t xml:space="preserve">Необходимость визуализации данных для анализа. Библиотека </w:t>
            </w:r>
            <w:r>
              <w:rPr>
                <w:lang w:val="en-US"/>
              </w:rPr>
              <w:t>Matplotlib</w:t>
            </w:r>
            <w:r>
              <w:rPr/>
              <w:t xml:space="preserve"> Понятие научной графики. Понятие рисунка. Основные виды графиков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22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Практическое занятие №73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«Визуализация данных для анализа при помощи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  <w:t>Matplotlib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»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Практическое занятие №74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« Итоговая работа по прикладному модулю»</w:t>
            </w:r>
          </w:p>
        </w:tc>
        <w:tc>
          <w:tcPr>
            <w:tcW w:w="1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</w:r>
          </w:p>
        </w:tc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Консультация по разделу «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Аналитика и визуализация данных на ЯП Python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 часа</w:t>
            </w:r>
          </w:p>
        </w:tc>
      </w:tr>
      <w:tr>
        <w:trPr/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Всего аудиторных часов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156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Промежуточная аттестация (экзамен 1 и 2 семестры)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4"/>
                <w:szCs w:val="24"/>
              </w:rPr>
              <w:t>180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709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orient="landscape" w:w="16838" w:h="11906"/>
          <w:pgMar w:left="1134" w:right="1134" w:gutter="0" w:header="0" w:top="851" w:footer="0" w:bottom="1701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ar-SA"/>
        </w:rPr>
        <w:t>3. условия реализации программы учебной дисциплины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Оборудование компьютерной лаборатории: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рабочее место преподавателя;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маркерная доска;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учебно-методическое пособие.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Технические средства обучения: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компьютеры по количеству обучающихся;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локальная компьютерная сеть и глобальная компьютерная сеть интернет;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системное и прикладное программное обеспечение;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антивирусное программное обеспечение;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специализированное программное обеспечение;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мультимедиапроектор;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- интерактивная доска/панель/экран.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outlineLv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3.2. Информационное обеспечение обучения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outlineLvl w:val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28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Основные источники: 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Л.Л. Босова, А.Ю. Босова(ООО "БИНОМ. Лаборатория знаний", АО "Просвещение")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Л.Л. Босова, А.Ю. Босова(ООО "БИНОМ. Лаборатория знаний", АО "Просвещение")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А.Г. Гейн, Н.А. Юнерман (АО. "Просвещение")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А.Г. Гейн, А.А. Гейн (АО. "Просвещение")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А.Г. Гейн, А.Б. Ливчак, А.И. Сенокосов (АО "Прсвещение") углуб.обучение.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А.Г. Гейн, А.Б. Ливчак, А.И. Сенокосов (АО "Прсвещение") углуб.обучение.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в 2 ч. Н.В. Макарова ("ООО "БИНКОМ. Лаборатория знаний", АО "Просвещение") 10-11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в 2 ч. К.Ю. Поляков, Е.А. Еремин ("ООО "БИНКОМ. Лаборатория знаний", АО "Просвещение") углуб.обучение.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в 2 ч. К.Ю. Поляков, Е.А. Еремин ("ООО "БИНКОМ. Лаборатория знаний", АО "Просвещение") углуб.обучение.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И.Г. Семакин, Е.К. Хеннер, Т.Ю. Швина ("ООО "БИНКОМ. Лаборатория знаний", АО "Просвещение") углуб.обучение.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И.Г. Семакин, Е.К. Хеннер, Т.Ю. Швина ("ООО "БИНКОМ. Лаборатория знаний", АО "Просвещение") углуб.обучение.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Н.Д. Угринович ("ООО "БИНКОМ. Лаборатория знаний", АО "Просвещение") 10кл.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Н.Д. Угринович ("ООО "БИНКОМ. Лаборатория знаний", АО "Просвещение") 11кл.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Иформатика И.А. Калинин, Н.Н. Самылкина("ООО "БИНКОМ. Лаборатория знаний", АО "Просвещение") углуб.обучение.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Иформатика И.А. Калинин, Н.Н. Самылкина("ООО "БИНКОМ. Лаборатория знаний", АО "Просвещение") углуб.обучение.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в 2 ч. И.Г. Семакин, Т.Ю. Шеина, Л.В. Шестакова("ООО "БИНКОМ. Лаборатория знаний", АО "Просвещение") углуб.обучение.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в 2 ч. И.Г. Семакин, Т.Ю. Шеина, Л.В. Шестакова("ООО "БИНКОМ. Лаборатория знаний", АО "Просвещение") углуб.обучение.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М.Е. Финошин, А.А. Рессин, С.М. Юнусов (ООО "Дрофа", АО Просвещение") углуб.обучение 10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Информатика М.Е. Финошин, А.А. Рессин, С.М. Юнусов (ООО "Дрофа", АО Просвещение") углуб.обучение 11 кл.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0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Информационная безопасность. Правовые основы информационной безопасности. М.С. Цветкова (АО "Прсвещение" 10-11 кл.</w:t>
      </w:r>
    </w:p>
    <w:p>
      <w:pPr>
        <w:pStyle w:val="Normal"/>
        <w:shd w:val="clear" w:color="auto" w:fill="FFFFFF"/>
        <w:spacing w:lineRule="auto" w:line="228" w:before="0" w:after="0"/>
        <w:ind w:left="709"/>
        <w:jc w:val="both"/>
        <w:rPr>
          <w:rFonts w:ascii="Times New Roman" w:hAnsi="Times New Roman" w:eastAsia="Calibri" w:cs="Times New Roman"/>
          <w:bCs/>
          <w:color w:val="000000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28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Интернет-источники: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  <w:tab w:val="left" w:pos="851" w:leader="none"/>
          <w:tab w:val="left" w:pos="1276" w:leader="none"/>
        </w:tabs>
        <w:spacing w:lineRule="auto" w:line="240" w:beforeAutospacing="1" w:after="0"/>
        <w:ind w:firstLine="709" w:left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Каталог сайтов - Мир информатики </w:t>
      </w:r>
      <w:hyperlink r:id="rId2">
        <w:r>
          <w:rPr>
            <w:rStyle w:val="ListLabel118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http://jgk.ucoz.ru/dir/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  <w:tab w:val="left" w:pos="851" w:leader="none"/>
          <w:tab w:val="left" w:pos="1276" w:leader="none"/>
        </w:tabs>
        <w:spacing w:lineRule="auto" w:line="240" w:before="0" w:after="0"/>
        <w:ind w:firstLine="709" w:left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</w:rPr>
        <w:t>Единая коллекция цифровых образовательных ресурсов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 </w:t>
      </w:r>
      <w:hyperlink r:id="rId3" w:tgtFrame="_blank">
        <w:r>
          <w:rPr>
            <w:rStyle w:val="ListLabel119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http://school-collection.edu.ru</w:t>
        </w:r>
      </w:hyperlink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  <w:tab w:val="left" w:pos="851" w:leader="none"/>
          <w:tab w:val="left" w:pos="1276" w:leader="none"/>
        </w:tabs>
        <w:spacing w:lineRule="auto" w:line="240" w:before="0" w:after="0"/>
        <w:ind w:firstLine="709" w:left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</w:rPr>
        <w:t>Федеральный центр информационно-образовательных ресурсов (ФЦИОР)</w:t>
      </w:r>
      <w:hyperlink r:id="rId4" w:tgtFrame="_blank">
        <w:r>
          <w:rPr>
            <w:rStyle w:val="ListLabel119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http://fcior.edu.ru</w:t>
        </w:r>
      </w:hyperlink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  <w:tab w:val="left" w:pos="851" w:leader="none"/>
          <w:tab w:val="left" w:pos="1276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ab/>
      </w:r>
      <w:hyperlink r:id="rId5">
        <w:r>
          <w:rPr>
            <w:rStyle w:val="ListLabel118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http://www.winsbs.ru/index.php?com=eshop&amp;id=25</w:t>
        </w:r>
      </w:hyperlink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  <w:tab w:val="left" w:pos="851" w:leader="none"/>
          <w:tab w:val="left" w:pos="1276" w:leader="none"/>
        </w:tabs>
        <w:spacing w:lineRule="auto" w:line="228" w:before="0" w:after="0"/>
        <w:ind w:firstLine="709" w:left="0"/>
        <w:jc w:val="both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</w:rPr>
        <w:tab/>
      </w:r>
      <w:hyperlink r:id="rId6">
        <w:r>
          <w:rPr>
            <w:rStyle w:val="ListLabel118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http://abc.vvsu.ru</w:t>
        </w:r>
      </w:hyperlink>
    </w:p>
    <w:p>
      <w:pPr>
        <w:pStyle w:val="Normal"/>
        <w:tabs>
          <w:tab w:val="clear" w:pos="708"/>
          <w:tab w:val="left" w:pos="0" w:leader="none"/>
          <w:tab w:val="left" w:pos="851" w:leader="none"/>
        </w:tabs>
        <w:spacing w:lineRule="auto" w:line="259" w:before="0" w:after="160"/>
        <w:ind w:firstLine="709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КОНТРОЛЬ И ОЦЕНКА РЕЗУЛЬТАТОВ ОСВОЕНИЯ ОБЩЕОБРАЗОВАТЕЛЬНОЙ ДИСЦИПЛИНЫ</w:t>
      </w:r>
    </w:p>
    <w:p>
      <w:pPr>
        <w:pStyle w:val="Normal"/>
        <w:suppressAutoHyphens w:val="true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10"/>
        <w:tblW w:w="97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64"/>
        <w:gridCol w:w="3059"/>
        <w:gridCol w:w="3091"/>
      </w:tblGrid>
      <w:tr>
        <w:trPr/>
        <w:tc>
          <w:tcPr>
            <w:tcW w:w="356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Общие/профессиональные  компетенции</w:t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Раздел/Тема</w:t>
            </w:r>
          </w:p>
        </w:tc>
        <w:tc>
          <w:tcPr>
            <w:tcW w:w="30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Тип оценочных мероприятий</w:t>
            </w:r>
          </w:p>
        </w:tc>
      </w:tr>
      <w:tr>
        <w:trPr/>
        <w:tc>
          <w:tcPr>
            <w:tcW w:w="35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ОК 01.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1 Тема 1.6, 1.8, 1.9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Тема 3.1,3.2, 3.3, 3.4, 3.5, 3.6, 3.7, 3.8, 3.9, 3.10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4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Тема 4.1-4.6</w:t>
            </w:r>
          </w:p>
        </w:tc>
        <w:tc>
          <w:tcPr>
            <w:tcW w:w="30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Опрос, тестирование, выполнение практических занятий по разделам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заданий промежуточной аттестации</w:t>
            </w:r>
          </w:p>
        </w:tc>
      </w:tr>
      <w:tr>
        <w:trPr/>
        <w:tc>
          <w:tcPr>
            <w:tcW w:w="35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1темы 1.1 – 1.8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Пр. модуль темы 1.9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2 темы 2.1 – 2.7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3 темы 3.1 – 3.3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3.5 – 3.6, 3.8 – 3.10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4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Темы 4.1 – 4.3, 4.5 – 4.6</w:t>
            </w:r>
          </w:p>
        </w:tc>
        <w:tc>
          <w:tcPr>
            <w:tcW w:w="30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Опрос, тестирование, выполнение практических занятий по разделам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заданий промежуточной аттестации</w:t>
            </w:r>
          </w:p>
        </w:tc>
      </w:tr>
      <w:tr>
        <w:trPr/>
        <w:tc>
          <w:tcPr>
            <w:tcW w:w="3564" w:type="dxa"/>
            <w:tcBorders/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Пр. модуль темы 1.9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3 темы 3.6,3.10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4, тема 4.1</w:t>
            </w:r>
          </w:p>
        </w:tc>
        <w:tc>
          <w:tcPr>
            <w:tcW w:w="30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Опрос, тестирование, выполнение практических занятий по разделу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заданий промежуточной аттестации</w:t>
            </w:r>
          </w:p>
        </w:tc>
      </w:tr>
      <w:tr>
        <w:trPr/>
        <w:tc>
          <w:tcPr>
            <w:tcW w:w="3564" w:type="dxa"/>
            <w:tcBorders/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color w:val="FF0000"/>
              </w:rPr>
            </w:pPr>
            <w:r>
              <w:rPr>
                <w:kern w:val="0"/>
                <w:lang w:val="ru-RU" w:eastAsia="ru-RU" w:bidi="ar-SA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Пр. модуль темы 1.9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4 тема 4.6</w:t>
            </w:r>
          </w:p>
        </w:tc>
        <w:tc>
          <w:tcPr>
            <w:tcW w:w="30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Опрос, тестирование, выполнение практических занятий по разделу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заданий промежуточной аттестации</w:t>
            </w:r>
          </w:p>
        </w:tc>
      </w:tr>
      <w:tr>
        <w:trPr/>
        <w:tc>
          <w:tcPr>
            <w:tcW w:w="3564" w:type="dxa"/>
            <w:tcBorders/>
          </w:tcPr>
          <w:p>
            <w:pPr>
              <w:pStyle w:val="Default"/>
              <w:widowControl/>
              <w:spacing w:beforeAutospacing="0" w:before="0" w:afterAutospacing="0" w:after="0"/>
              <w:ind w:left="142" w:right="74"/>
              <w:jc w:val="left"/>
              <w:rPr>
                <w:b/>
              </w:rPr>
            </w:pPr>
            <w:r>
              <w:rPr>
                <w:kern w:val="0"/>
                <w:lang w:val="ru-RU" w:eastAsia="ru-RU" w:bidi="ar-SA"/>
              </w:rPr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Пр. модуль темы 1.9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2 темы 2.2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Раздел 4 темы 4.2, 4.4, 4.6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0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Опрос, тестирование,  выполнение практических занятий по разделу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заданий промежуточной аттестации</w:t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 w:eastAsia="Calibri" w:cs="Times New Roman"/>
          <w:b/>
          <w:color w:val="FF0000"/>
          <w:sz w:val="28"/>
          <w:szCs w:val="28"/>
        </w:rPr>
      </w:pPr>
      <w:r>
        <w:rPr>
          <w:rFonts w:eastAsia="Calibri" w:cs="Times New Roman" w:ascii="Times New Roman" w:hAnsi="Times New Roman"/>
          <w:b/>
          <w:color w:val="FF0000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70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M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928" w:hanging="360"/>
      </w:pPr>
      <w:rPr>
        <w:sz w:val="28"/>
        <w:szCs w:val="28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sz w:val="28"/>
        <w:b w:val="false"/>
        <w:szCs w:val="28"/>
        <w:w w:val="10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53ed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qFormat/>
    <w:rsid w:val="00286519"/>
    <w:rPr>
      <w:rFonts w:ascii="Times New Roman" w:hAnsi="Times New Roman" w:eastAsia="Times New Roman" w:cs="Times New Roman"/>
      <w:sz w:val="24"/>
      <w:szCs w:val="24"/>
    </w:rPr>
  </w:style>
  <w:style w:type="character" w:styleId="15" w:customStyle="1">
    <w:name w:val="15"/>
    <w:basedOn w:val="DefaultParagraphFont"/>
    <w:qFormat/>
    <w:rsid w:val="00286519"/>
    <w:rPr>
      <w:rFonts w:ascii="Calibri" w:hAnsi="Calibri" w:cs="Calibri"/>
      <w:b/>
      <w:bCs/>
      <w:color w:val="106BBE"/>
    </w:rPr>
  </w:style>
  <w:style w:type="character" w:styleId="fontstyle01" w:customStyle="1">
    <w:name w:val="fontstyle01"/>
    <w:basedOn w:val="DefaultParagraphFont"/>
    <w:qFormat/>
    <w:rsid w:val="002c0fc4"/>
    <w:rPr>
      <w:rFonts w:ascii="ArialMT" w:hAnsi="ArialMT"/>
      <w:b w:val="false"/>
      <w:bCs w:val="false"/>
      <w:i w:val="false"/>
      <w:iCs w:val="false"/>
      <w:color w:val="000000"/>
      <w:sz w:val="30"/>
      <w:szCs w:val="30"/>
    </w:rPr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4"/>
    <w:uiPriority w:val="99"/>
    <w:unhideWhenUsed/>
    <w:rsid w:val="002865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Style51" w:customStyle="1">
    <w:name w:val="Style5"/>
    <w:basedOn w:val="Normal"/>
    <w:uiPriority w:val="99"/>
    <w:qFormat/>
    <w:rsid w:val="00286519"/>
    <w:pPr>
      <w:widowControl w:val="false"/>
      <w:spacing w:lineRule="auto" w:line="240" w:beforeAutospacing="1" w:afterAutospacing="1"/>
    </w:pPr>
    <w:rPr>
      <w:rFonts w:ascii="Times New Roman" w:hAnsi="Times New Roman" w:eastAsia="DengXian" w:cs="Times New Roman"/>
      <w:sz w:val="24"/>
      <w:szCs w:val="24"/>
    </w:rPr>
  </w:style>
  <w:style w:type="paragraph" w:styleId="Default" w:customStyle="1">
    <w:name w:val="Default"/>
    <w:basedOn w:val="Normal"/>
    <w:qFormat/>
    <w:rsid w:val="00286519"/>
    <w:pPr>
      <w:spacing w:lineRule="auto" w:line="240" w:beforeAutospacing="1" w:afterAutospacing="1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1" w:customStyle="1">
    <w:name w:val="Абзац списка1"/>
    <w:basedOn w:val="Normal"/>
    <w:qFormat/>
    <w:rsid w:val="00286519"/>
    <w:pPr>
      <w:suppressAutoHyphens w:val="true"/>
      <w:spacing w:lineRule="auto" w:line="271" w:beforeAutospacing="1" w:afterAutospacing="1"/>
    </w:pPr>
    <w:rPr>
      <w:rFonts w:ascii="Calibri" w:hAnsi="Calibri" w:eastAsia="Times New Roman" w:cs="Times New Roman"/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9d1ce1"/>
    <w:pPr>
      <w:widowControl w:val="false"/>
      <w:spacing w:lineRule="auto" w:line="240" w:before="0" w:after="0"/>
      <w:ind w:left="108"/>
    </w:pPr>
    <w:rPr>
      <w:rFonts w:ascii="Times New Roman" w:hAnsi="Times New Roman" w:eastAsia="Times New Roman" w:cs="Times New Roman"/>
      <w:lang w:eastAsia="en-US"/>
    </w:rPr>
  </w:style>
  <w:style w:type="paragraph" w:styleId="western" w:customStyle="1">
    <w:name w:val="western"/>
    <w:basedOn w:val="Normal"/>
    <w:qFormat/>
    <w:rsid w:val="009d1ce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unhideWhenUsed/>
    <w:rsid w:val="00286519"/>
    <w:pPr>
      <w:spacing w:after="0" w:line="240" w:lineRule="auto"/>
    </w:pPr>
    <w:rPr>
      <w:sz w:val="20"/>
      <w:szCs w:val="20"/>
    </w:rPr>
    <w:tblPr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1ce1"/>
    <w:pPr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uiPriority w:val="59"/>
    <w:rsid w:val="006025e1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jgk.ucoz.ru/dir/" TargetMode="External"/><Relationship Id="rId3" Type="http://schemas.openxmlformats.org/officeDocument/2006/relationships/hyperlink" Target="http://school-collection.edu.ru/" TargetMode="External"/><Relationship Id="rId4" Type="http://schemas.openxmlformats.org/officeDocument/2006/relationships/hyperlink" Target="http://fcior.edu.ru/" TargetMode="External"/><Relationship Id="rId5" Type="http://schemas.openxmlformats.org/officeDocument/2006/relationships/hyperlink" Target="http://www.winsbs.ru/index.php?com=eshop&amp;id=25" TargetMode="External"/><Relationship Id="rId6" Type="http://schemas.openxmlformats.org/officeDocument/2006/relationships/hyperlink" Target="http://abc.vvsu.ru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gxoSmkkS66k+EGOJesXo/ImJnOoqlcsDfstKN3zyACk=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BApvuCJFO3JW4KHNdOUkTEI+CPyTT7FLAHwSNUmWT+s=</DigestValue>
    </Reference>
  </SignedInfo>
  <SignatureValue>plXMe7HhlJxA99GJGbDQDCX0sROCbWpcDBB+WF2VzckOzcNYZsa/7Zc9EXj2Cp5q
s9Vw/qvvW9rRVuCNz0LHSw==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cnTDZCX08lroTk+rnv75zbeaVRw=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PgTmIqocm6bB52Ms2tGg8/NIRfs=</DigestValue>
      </Reference>
      <Reference URI="/word/document.xml?ContentType=application/vnd.openxmlformats-officedocument.wordprocessingml.document.main+xml">
        <DigestMethod Algorithm="http://www.w3.org/2000/09/xmldsig#sha1"/>
        <DigestValue>nvq0lgpCCJ5cvtDT4pIIY/ENRzY=</DigestValue>
      </Reference>
      <Reference URI="/word/fontTable.xml?ContentType=application/vnd.openxmlformats-officedocument.wordprocessingml.fontTable+xml">
        <DigestMethod Algorithm="http://www.w3.org/2000/09/xmldsig#sha1"/>
        <DigestValue>XsMWpHTyUmqCMk4DBcuvKJXhowY=</DigestValue>
      </Reference>
      <Reference URI="/word/numbering.xml?ContentType=application/vnd.openxmlformats-officedocument.wordprocessingml.numbering+xml">
        <DigestMethod Algorithm="http://www.w3.org/2000/09/xmldsig#sha1"/>
        <DigestValue>cHov9tgXhj2LNwLJJ5Lkn6oPs40=</DigestValue>
      </Reference>
      <Reference URI="/word/settings.xml?ContentType=application/vnd.openxmlformats-officedocument.wordprocessingml.settings+xml">
        <DigestMethod Algorithm="http://www.w3.org/2000/09/xmldsig#sha1"/>
        <DigestValue>eyLciaMxfx2ATSn23+pJvnAiEAk=</DigestValue>
      </Reference>
      <Reference URI="/word/styles.xml?ContentType=application/vnd.openxmlformats-officedocument.wordprocessingml.styles+xml">
        <DigestMethod Algorithm="http://www.w3.org/2000/09/xmldsig#sha1"/>
        <DigestValue>488EV6hbzpiI4pP9i3f0JH3yaAk=</DigestValue>
      </Reference>
      <Reference URI="/word/theme/theme1.xml?ContentType=application/vnd.openxmlformats-officedocument.theme+xml">
        <DigestMethod Algorithm="http://www.w3.org/2000/09/xmldsig#sha1"/>
        <DigestValue>yin6ijS70tWp1XkmNQT2sn5iR3U=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2025-06-04T04:21:05Z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LibreOffice/24.2.6.2$Linux_X86_64 LibreOffice_project/420$Build-2</Application>
  <AppVersion>15.0000</AppVersion>
  <Pages>29</Pages>
  <Words>4810</Words>
  <Characters>36976</Characters>
  <CharactersWithSpaces>41144</CharactersWithSpaces>
  <Paragraphs>602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2024-05-02T14:18:00Z</dcterms:created>
  <dc:creator>Студент</dc:creator>
  <dc:description/>
  <dc:language>ru-RU</dc:language>
  <cp:lastModifiedBy/>
  <dcterms:modified xsi:type="dcterms:W3CDTF">2025-03-03T13:01:40Z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